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B191F" w14:textId="77777777"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4A72AA9C" wp14:editId="2C081217">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133FA3B0" w14:textId="77777777" w:rsidR="005C3B58" w:rsidRPr="00367FB8" w:rsidRDefault="005C3B58" w:rsidP="009F29F9">
      <w:pPr>
        <w:keepNext/>
        <w:spacing w:before="240" w:line="360" w:lineRule="auto"/>
        <w:jc w:val="both"/>
        <w:rPr>
          <w:rFonts w:ascii="Arial" w:hAnsi="Arial" w:cs="Arial"/>
          <w:sz w:val="36"/>
        </w:rPr>
      </w:pPr>
    </w:p>
    <w:p w14:paraId="0B776039" w14:textId="77777777" w:rsidR="005C3B58" w:rsidRPr="00367FB8" w:rsidRDefault="005C3B58" w:rsidP="009F29F9">
      <w:pPr>
        <w:keepNext/>
        <w:spacing w:before="240" w:line="360" w:lineRule="auto"/>
        <w:jc w:val="both"/>
        <w:rPr>
          <w:rFonts w:ascii="Arial" w:hAnsi="Arial" w:cs="Arial"/>
          <w:sz w:val="36"/>
        </w:rPr>
      </w:pPr>
    </w:p>
    <w:p w14:paraId="7DB3108B" w14:textId="77777777"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14:paraId="598E9A48"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4EC1AAAD" w14:textId="77777777" w:rsidR="00DE7C7F" w:rsidRPr="00367FB8" w:rsidRDefault="00DE7C7F" w:rsidP="00DE7C7F">
      <w:pPr>
        <w:pStyle w:val="TCMainHeading"/>
        <w:rPr>
          <w:rFonts w:cs="Arial"/>
        </w:rPr>
      </w:pPr>
    </w:p>
    <w:p w14:paraId="76BD859D" w14:textId="77777777" w:rsidR="00DE7C7F" w:rsidRPr="00367FB8" w:rsidRDefault="00DE7C7F" w:rsidP="00DE7C7F">
      <w:pPr>
        <w:keepNext/>
        <w:rPr>
          <w:rFonts w:ascii="Arial" w:hAnsi="Arial" w:cs="Arial"/>
        </w:rPr>
      </w:pPr>
    </w:p>
    <w:p w14:paraId="5FBBBEE9" w14:textId="77777777" w:rsidR="00DE7C7F" w:rsidRPr="00367FB8" w:rsidRDefault="00DE7C7F" w:rsidP="00DE7C7F">
      <w:pPr>
        <w:keepNext/>
        <w:rPr>
          <w:rFonts w:ascii="Arial" w:hAnsi="Arial" w:cs="Arial"/>
        </w:rPr>
      </w:pPr>
    </w:p>
    <w:p w14:paraId="4097D99F" w14:textId="51C5F6BA" w:rsidR="00285D9C" w:rsidRPr="005A56D5" w:rsidRDefault="00F75043" w:rsidP="00DC04DF">
      <w:pPr>
        <w:pStyle w:val="TCHeading1"/>
        <w:numPr>
          <w:ilvl w:val="0"/>
          <w:numId w:val="0"/>
        </w:numPr>
        <w:jc w:val="center"/>
        <w:rPr>
          <w:sz w:val="40"/>
          <w:szCs w:val="40"/>
        </w:rPr>
      </w:pPr>
      <w:bookmarkStart w:id="4" w:name="_Toc374628960"/>
      <w:bookmarkStart w:id="5" w:name="_Toc447292565"/>
      <w:bookmarkStart w:id="6" w:name="_Toc459701369"/>
      <w:r w:rsidRPr="005A56D5">
        <w:rPr>
          <w:sz w:val="40"/>
          <w:szCs w:val="40"/>
        </w:rPr>
        <w:t xml:space="preserve">Wolters Kluwer Health (Medical Research) Limited </w:t>
      </w:r>
      <w:r w:rsidR="00285D9C" w:rsidRPr="005A56D5">
        <w:rPr>
          <w:sz w:val="40"/>
          <w:szCs w:val="40"/>
        </w:rPr>
        <w:t>Provider Licence</w:t>
      </w:r>
      <w:bookmarkEnd w:id="4"/>
      <w:bookmarkEnd w:id="5"/>
      <w:bookmarkEnd w:id="6"/>
    </w:p>
    <w:p w14:paraId="1C846E99" w14:textId="77777777" w:rsidR="00285D9C" w:rsidRPr="005A56D5" w:rsidRDefault="00BB3123" w:rsidP="00DE7C7F">
      <w:pPr>
        <w:pStyle w:val="TCMainHeading2"/>
        <w:rPr>
          <w:rFonts w:cs="Arial"/>
        </w:rPr>
      </w:pPr>
      <w:r w:rsidRPr="005A56D5">
        <w:rPr>
          <w:rFonts w:cs="Arial"/>
        </w:rPr>
        <w:t>For the</w:t>
      </w:r>
    </w:p>
    <w:p w14:paraId="1F93A226" w14:textId="77777777" w:rsidR="00DE7C7F" w:rsidRPr="005A56D5" w:rsidRDefault="00DE7C7F" w:rsidP="00DE7C7F">
      <w:pPr>
        <w:pStyle w:val="TCMainHeading2"/>
        <w:rPr>
          <w:rFonts w:cs="Arial"/>
          <w:b/>
          <w:sz w:val="40"/>
          <w:szCs w:val="40"/>
        </w:rPr>
      </w:pPr>
      <w:r w:rsidRPr="005A56D5">
        <w:rPr>
          <w:rFonts w:cs="Arial"/>
          <w:b/>
          <w:sz w:val="40"/>
          <w:szCs w:val="40"/>
        </w:rPr>
        <w:t>NICE Electronic and Print Content</w:t>
      </w:r>
      <w:r w:rsidRPr="005A56D5">
        <w:rPr>
          <w:rFonts w:cs="Arial"/>
          <w:b/>
          <w:sz w:val="40"/>
          <w:szCs w:val="40"/>
        </w:rPr>
        <w:br/>
        <w:t>Framework Agreement</w:t>
      </w:r>
    </w:p>
    <w:p w14:paraId="7DC058FA" w14:textId="6AFF420B" w:rsidR="00662EDF" w:rsidRPr="00662EDF" w:rsidRDefault="00662EDF" w:rsidP="00DE7C7F">
      <w:pPr>
        <w:pStyle w:val="TCMainHeading2"/>
        <w:rPr>
          <w:rFonts w:cs="Arial"/>
          <w:b/>
          <w:sz w:val="32"/>
          <w:szCs w:val="32"/>
        </w:rPr>
      </w:pPr>
      <w:r w:rsidRPr="005A56D5">
        <w:rPr>
          <w:rFonts w:cs="Arial"/>
          <w:b/>
          <w:sz w:val="32"/>
          <w:szCs w:val="32"/>
        </w:rPr>
        <w:t>LOT 2</w:t>
      </w:r>
    </w:p>
    <w:p w14:paraId="57227278" w14:textId="77777777" w:rsidR="0098380A" w:rsidRPr="00367FB8" w:rsidRDefault="0098380A" w:rsidP="00DE7C7F">
      <w:pPr>
        <w:pStyle w:val="TCMainHeading2"/>
        <w:rPr>
          <w:rFonts w:cs="Arial"/>
          <w:b/>
          <w:sz w:val="40"/>
          <w:szCs w:val="40"/>
        </w:rPr>
      </w:pPr>
    </w:p>
    <w:p w14:paraId="5F8E44FA"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6FF90D6C" w14:textId="5D95921C" w:rsidR="0098380A" w:rsidRDefault="005A56D5" w:rsidP="00662EDF">
      <w:pPr>
        <w:pStyle w:val="TCMainHeading2"/>
        <w:rPr>
          <w:rFonts w:cs="Arial"/>
          <w:i/>
          <w:sz w:val="32"/>
          <w:szCs w:val="32"/>
        </w:rPr>
      </w:pPr>
      <w:r w:rsidRPr="005A56D5">
        <w:rPr>
          <w:rFonts w:cs="Arial"/>
          <w:i/>
          <w:sz w:val="32"/>
          <w:szCs w:val="32"/>
        </w:rPr>
        <w:t>e</w:t>
      </w:r>
      <w:r w:rsidR="00F75043" w:rsidRPr="005A56D5">
        <w:rPr>
          <w:rFonts w:cs="Arial"/>
          <w:i/>
          <w:sz w:val="32"/>
          <w:szCs w:val="32"/>
        </w:rPr>
        <w:t xml:space="preserve">Journals, </w:t>
      </w:r>
      <w:r w:rsidRPr="005A56D5">
        <w:rPr>
          <w:rFonts w:cs="Arial"/>
          <w:i/>
          <w:sz w:val="32"/>
          <w:szCs w:val="32"/>
        </w:rPr>
        <w:t>e</w:t>
      </w:r>
      <w:r w:rsidR="00F75043" w:rsidRPr="005A56D5">
        <w:rPr>
          <w:rFonts w:cs="Arial"/>
          <w:i/>
          <w:sz w:val="32"/>
          <w:szCs w:val="32"/>
        </w:rPr>
        <w:t xml:space="preserve">Books, Databases, Aggregated Evidence Resource Summaries </w:t>
      </w:r>
    </w:p>
    <w:bookmarkEnd w:id="1"/>
    <w:bookmarkEnd w:id="2"/>
    <w:bookmarkEnd w:id="3"/>
    <w:p w14:paraId="460F5FD9" w14:textId="77777777" w:rsidR="00C770B9" w:rsidRPr="00367FB8" w:rsidRDefault="00C770B9" w:rsidP="007A3762">
      <w:pPr>
        <w:pStyle w:val="TCMainHeading3"/>
      </w:pPr>
    </w:p>
    <w:p w14:paraId="4ECB1FF2" w14:textId="77777777" w:rsidR="00F87733" w:rsidRPr="00367FB8" w:rsidRDefault="00F87733">
      <w:pPr>
        <w:rPr>
          <w:rFonts w:ascii="Arial" w:hAnsi="Arial" w:cs="Arial"/>
          <w:b/>
          <w:sz w:val="40"/>
          <w:szCs w:val="40"/>
          <w:lang w:eastAsia="en-US"/>
        </w:rPr>
      </w:pPr>
    </w:p>
    <w:p w14:paraId="61956CE4" w14:textId="64F81418" w:rsidR="00903833" w:rsidRDefault="00903833">
      <w:pPr>
        <w:rPr>
          <w:rFonts w:ascii="Arial" w:hAnsi="Arial" w:cs="Arial"/>
          <w:b/>
          <w:sz w:val="40"/>
          <w:szCs w:val="40"/>
          <w:lang w:eastAsia="en-US"/>
        </w:rPr>
      </w:pPr>
      <w:r>
        <w:rPr>
          <w:rFonts w:cs="Arial"/>
        </w:rPr>
        <w:br w:type="page"/>
      </w:r>
    </w:p>
    <w:p w14:paraId="3C7F48D6" w14:textId="77777777" w:rsidR="001B1A8F" w:rsidRPr="00367FB8" w:rsidRDefault="001B1A8F" w:rsidP="001B1A8F">
      <w:pPr>
        <w:pStyle w:val="TCMainHeading"/>
        <w:rPr>
          <w:rFonts w:cs="Arial"/>
        </w:rPr>
      </w:pPr>
      <w:r w:rsidRPr="00367FB8">
        <w:rPr>
          <w:rFonts w:cs="Arial"/>
        </w:rPr>
        <w:lastRenderedPageBreak/>
        <w:t>Contents</w:t>
      </w:r>
    </w:p>
    <w:p w14:paraId="1FB5A10E" w14:textId="77777777" w:rsidR="000B03D4" w:rsidRPr="000B03D4" w:rsidRDefault="00D30A68">
      <w:pPr>
        <w:pStyle w:val="TOC1"/>
        <w:tabs>
          <w:tab w:val="right" w:leader="dot" w:pos="9004"/>
        </w:tabs>
        <w:rPr>
          <w:rFonts w:ascii="Arial" w:eastAsiaTheme="minorEastAsia" w:hAnsi="Arial" w:cs="Arial"/>
          <w:noProof/>
          <w:sz w:val="22"/>
          <w:szCs w:val="22"/>
        </w:rPr>
      </w:pPr>
      <w:r w:rsidRPr="000B03D4">
        <w:rPr>
          <w:rFonts w:ascii="Arial" w:hAnsi="Arial" w:cs="Arial"/>
        </w:rPr>
        <w:fldChar w:fldCharType="begin"/>
      </w:r>
      <w:r w:rsidR="001B1A8F" w:rsidRPr="000B03D4">
        <w:rPr>
          <w:rFonts w:ascii="Arial" w:hAnsi="Arial" w:cs="Arial"/>
        </w:rPr>
        <w:instrText xml:space="preserve"> TOC \h \z \t "T&amp;C Heading 1,1,T&amp;C Heading 2,2,T&amp;C Heading 3,3" </w:instrText>
      </w:r>
      <w:r w:rsidRPr="000B03D4">
        <w:rPr>
          <w:rFonts w:ascii="Arial" w:hAnsi="Arial" w:cs="Arial"/>
        </w:rPr>
        <w:fldChar w:fldCharType="separate"/>
      </w:r>
      <w:hyperlink w:anchor="_Toc459701369" w:history="1">
        <w:r w:rsidR="000B03D4" w:rsidRPr="000B03D4">
          <w:rPr>
            <w:rStyle w:val="Hyperlink"/>
            <w:rFonts w:ascii="Arial" w:hAnsi="Arial" w:cs="Arial"/>
            <w:noProof/>
          </w:rPr>
          <w:t>Wolters Kluwer Health (Medical Research) Limited Provider Licence</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_Toc459701369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1</w:t>
        </w:r>
        <w:r w:rsidR="000B03D4" w:rsidRPr="000B03D4">
          <w:rPr>
            <w:rFonts w:ascii="Arial" w:hAnsi="Arial" w:cs="Arial"/>
            <w:noProof/>
            <w:webHidden/>
          </w:rPr>
          <w:fldChar w:fldCharType="end"/>
        </w:r>
      </w:hyperlink>
    </w:p>
    <w:p w14:paraId="15F06BA8"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0" w:history="1">
        <w:r w:rsidR="000B03D4" w:rsidRPr="000B03D4">
          <w:rPr>
            <w:rStyle w:val="Hyperlink"/>
            <w:rFonts w:ascii="Arial" w:hAnsi="Arial" w:cs="Arial"/>
            <w:noProof/>
          </w:rPr>
          <w:t>1.</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Introduction</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_Toc459701370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3</w:t>
        </w:r>
        <w:r w:rsidR="000B03D4" w:rsidRPr="000B03D4">
          <w:rPr>
            <w:rFonts w:ascii="Arial" w:hAnsi="Arial" w:cs="Arial"/>
            <w:noProof/>
            <w:webHidden/>
          </w:rPr>
          <w:fldChar w:fldCharType="end"/>
        </w:r>
      </w:hyperlink>
    </w:p>
    <w:p w14:paraId="435ED024"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1" w:history="1">
        <w:r w:rsidR="000B03D4" w:rsidRPr="000B03D4">
          <w:rPr>
            <w:rStyle w:val="Hyperlink"/>
            <w:rFonts w:ascii="Arial" w:hAnsi="Arial" w:cs="Arial"/>
            <w:noProof/>
          </w:rPr>
          <w:t>2.</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Defined Terms</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_Toc459701371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3</w:t>
        </w:r>
        <w:r w:rsidR="000B03D4" w:rsidRPr="000B03D4">
          <w:rPr>
            <w:rFonts w:ascii="Arial" w:hAnsi="Arial" w:cs="Arial"/>
            <w:noProof/>
            <w:webHidden/>
          </w:rPr>
          <w:fldChar w:fldCharType="end"/>
        </w:r>
      </w:hyperlink>
    </w:p>
    <w:p w14:paraId="2763D331"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2" w:history="1">
        <w:r w:rsidR="000B03D4" w:rsidRPr="000B03D4">
          <w:rPr>
            <w:rStyle w:val="Hyperlink"/>
            <w:rFonts w:ascii="Arial" w:hAnsi="Arial" w:cs="Arial"/>
            <w:noProof/>
          </w:rPr>
          <w:t>3.</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Contact Details</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_Toc459701372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3</w:t>
        </w:r>
        <w:r w:rsidR="000B03D4" w:rsidRPr="000B03D4">
          <w:rPr>
            <w:rFonts w:ascii="Arial" w:hAnsi="Arial" w:cs="Arial"/>
            <w:noProof/>
            <w:webHidden/>
          </w:rPr>
          <w:fldChar w:fldCharType="end"/>
        </w:r>
      </w:hyperlink>
    </w:p>
    <w:p w14:paraId="3BA9B7AC"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3" w:history="1">
        <w:r w:rsidR="000B03D4" w:rsidRPr="000B03D4">
          <w:rPr>
            <w:rStyle w:val="Hyperlink"/>
            <w:rFonts w:ascii="Arial" w:hAnsi="Arial" w:cs="Arial"/>
            <w:noProof/>
          </w:rPr>
          <w:t>4.</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Service Usage</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_Toc459701373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4</w:t>
        </w:r>
        <w:r w:rsidR="000B03D4" w:rsidRPr="000B03D4">
          <w:rPr>
            <w:rFonts w:ascii="Arial" w:hAnsi="Arial" w:cs="Arial"/>
            <w:noProof/>
            <w:webHidden/>
          </w:rPr>
          <w:fldChar w:fldCharType="end"/>
        </w:r>
      </w:hyperlink>
    </w:p>
    <w:p w14:paraId="78F81626"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4" w:history="1">
        <w:r w:rsidR="000B03D4" w:rsidRPr="000B03D4">
          <w:rPr>
            <w:rStyle w:val="Hyperlink"/>
            <w:rFonts w:ascii="Arial" w:hAnsi="Arial" w:cs="Arial"/>
            <w:noProof/>
          </w:rPr>
          <w:t>5.</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Service Availability</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_Toc459701374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5</w:t>
        </w:r>
        <w:r w:rsidR="000B03D4" w:rsidRPr="000B03D4">
          <w:rPr>
            <w:rFonts w:ascii="Arial" w:hAnsi="Arial" w:cs="Arial"/>
            <w:noProof/>
            <w:webHidden/>
          </w:rPr>
          <w:fldChar w:fldCharType="end"/>
        </w:r>
      </w:hyperlink>
    </w:p>
    <w:p w14:paraId="6076B9BF"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5" w:history="1">
        <w:r w:rsidR="000B03D4" w:rsidRPr="000B03D4">
          <w:rPr>
            <w:rStyle w:val="Hyperlink"/>
            <w:rFonts w:ascii="Arial" w:hAnsi="Arial" w:cs="Arial"/>
            <w:noProof/>
          </w:rPr>
          <w:t>6.</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Service Access</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_Toc459701375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6</w:t>
        </w:r>
        <w:r w:rsidR="000B03D4" w:rsidRPr="000B03D4">
          <w:rPr>
            <w:rFonts w:ascii="Arial" w:hAnsi="Arial" w:cs="Arial"/>
            <w:noProof/>
            <w:webHidden/>
          </w:rPr>
          <w:fldChar w:fldCharType="end"/>
        </w:r>
      </w:hyperlink>
    </w:p>
    <w:p w14:paraId="45C0BDA9"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6" w:history="1">
        <w:r w:rsidR="000B03D4" w:rsidRPr="000B03D4">
          <w:rPr>
            <w:rStyle w:val="Hyperlink"/>
            <w:rFonts w:ascii="Arial" w:hAnsi="Arial" w:cs="Arial"/>
            <w:noProof/>
          </w:rPr>
          <w:t>7.</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Technical</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_Toc459701376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7</w:t>
        </w:r>
        <w:r w:rsidR="000B03D4" w:rsidRPr="000B03D4">
          <w:rPr>
            <w:rFonts w:ascii="Arial" w:hAnsi="Arial" w:cs="Arial"/>
            <w:noProof/>
            <w:webHidden/>
          </w:rPr>
          <w:fldChar w:fldCharType="end"/>
        </w:r>
      </w:hyperlink>
    </w:p>
    <w:p w14:paraId="0E38DE1B"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7" w:history="1">
        <w:r w:rsidR="000B03D4" w:rsidRPr="000B03D4">
          <w:rPr>
            <w:rStyle w:val="Hyperlink"/>
            <w:rFonts w:ascii="Arial" w:hAnsi="Arial" w:cs="Arial"/>
            <w:noProof/>
          </w:rPr>
          <w:t>8.</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User Support</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_Toc459701377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7</w:t>
        </w:r>
        <w:r w:rsidR="000B03D4" w:rsidRPr="000B03D4">
          <w:rPr>
            <w:rFonts w:ascii="Arial" w:hAnsi="Arial" w:cs="Arial"/>
            <w:noProof/>
            <w:webHidden/>
          </w:rPr>
          <w:fldChar w:fldCharType="end"/>
        </w:r>
      </w:hyperlink>
    </w:p>
    <w:p w14:paraId="36AD5FE4" w14:textId="77777777" w:rsidR="000B03D4" w:rsidRPr="000B03D4" w:rsidRDefault="00493179">
      <w:pPr>
        <w:pStyle w:val="TOC1"/>
        <w:tabs>
          <w:tab w:val="left" w:pos="480"/>
          <w:tab w:val="right" w:leader="dot" w:pos="9004"/>
        </w:tabs>
        <w:rPr>
          <w:rFonts w:ascii="Arial" w:eastAsiaTheme="minorEastAsia" w:hAnsi="Arial" w:cs="Arial"/>
          <w:noProof/>
          <w:sz w:val="22"/>
          <w:szCs w:val="22"/>
        </w:rPr>
      </w:pPr>
      <w:hyperlink w:anchor="_Toc459701378" w:history="1">
        <w:r w:rsidR="000B03D4" w:rsidRPr="000B03D4">
          <w:rPr>
            <w:rStyle w:val="Hyperlink"/>
            <w:rFonts w:ascii="Arial" w:hAnsi="Arial" w:cs="Arial"/>
            <w:noProof/>
          </w:rPr>
          <w:t>9.</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Service Notifications</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_Toc459701378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7</w:t>
        </w:r>
        <w:r w:rsidR="000B03D4" w:rsidRPr="000B03D4">
          <w:rPr>
            <w:rFonts w:ascii="Arial" w:hAnsi="Arial" w:cs="Arial"/>
            <w:noProof/>
            <w:webHidden/>
          </w:rPr>
          <w:fldChar w:fldCharType="end"/>
        </w:r>
      </w:hyperlink>
    </w:p>
    <w:p w14:paraId="34447C81" w14:textId="77777777" w:rsidR="000B03D4" w:rsidRPr="000B03D4" w:rsidRDefault="00493179">
      <w:pPr>
        <w:pStyle w:val="TOC1"/>
        <w:tabs>
          <w:tab w:val="left" w:pos="660"/>
          <w:tab w:val="right" w:leader="dot" w:pos="9004"/>
        </w:tabs>
        <w:rPr>
          <w:rFonts w:ascii="Arial" w:eastAsiaTheme="minorEastAsia" w:hAnsi="Arial" w:cs="Arial"/>
          <w:noProof/>
          <w:sz w:val="22"/>
          <w:szCs w:val="22"/>
        </w:rPr>
      </w:pPr>
      <w:hyperlink w:anchor="_Toc459701379" w:history="1">
        <w:r w:rsidR="000B03D4" w:rsidRPr="000B03D4">
          <w:rPr>
            <w:rStyle w:val="Hyperlink"/>
            <w:rFonts w:ascii="Arial" w:hAnsi="Arial" w:cs="Arial"/>
            <w:noProof/>
          </w:rPr>
          <w:t>10.</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Service Reporting</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_Toc459701379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8</w:t>
        </w:r>
        <w:r w:rsidR="000B03D4" w:rsidRPr="000B03D4">
          <w:rPr>
            <w:rFonts w:ascii="Arial" w:hAnsi="Arial" w:cs="Arial"/>
            <w:noProof/>
            <w:webHidden/>
          </w:rPr>
          <w:fldChar w:fldCharType="end"/>
        </w:r>
      </w:hyperlink>
    </w:p>
    <w:p w14:paraId="5865AF6D" w14:textId="77777777" w:rsidR="000B03D4" w:rsidRPr="000B03D4" w:rsidRDefault="00493179">
      <w:pPr>
        <w:pStyle w:val="TOC1"/>
        <w:tabs>
          <w:tab w:val="left" w:pos="660"/>
          <w:tab w:val="right" w:leader="dot" w:pos="9004"/>
        </w:tabs>
        <w:rPr>
          <w:rFonts w:ascii="Arial" w:eastAsiaTheme="minorEastAsia" w:hAnsi="Arial" w:cs="Arial"/>
          <w:noProof/>
          <w:sz w:val="22"/>
          <w:szCs w:val="22"/>
        </w:rPr>
      </w:pPr>
      <w:hyperlink w:anchor="_Toc459701381" w:history="1">
        <w:r w:rsidR="000B03D4" w:rsidRPr="000B03D4">
          <w:rPr>
            <w:rStyle w:val="Hyperlink"/>
            <w:rFonts w:ascii="Arial" w:hAnsi="Arial" w:cs="Arial"/>
            <w:noProof/>
          </w:rPr>
          <w:t>11.</w:t>
        </w:r>
        <w:r w:rsidR="000B03D4" w:rsidRPr="000B03D4">
          <w:rPr>
            <w:rFonts w:ascii="Arial" w:eastAsiaTheme="minorEastAsia" w:hAnsi="Arial" w:cs="Arial"/>
            <w:noProof/>
            <w:sz w:val="22"/>
            <w:szCs w:val="22"/>
          </w:rPr>
          <w:tab/>
        </w:r>
        <w:r w:rsidR="000B03D4" w:rsidRPr="000B03D4">
          <w:rPr>
            <w:rStyle w:val="Hyperlink"/>
            <w:rFonts w:ascii="Arial" w:hAnsi="Arial" w:cs="Arial"/>
            <w:noProof/>
          </w:rPr>
          <w:t>Measurement  &amp; Related Payment</w:t>
        </w:r>
        <w:r w:rsidR="000B03D4" w:rsidRPr="000B03D4">
          <w:rPr>
            <w:rFonts w:ascii="Arial" w:hAnsi="Arial" w:cs="Arial"/>
            <w:noProof/>
            <w:webHidden/>
          </w:rPr>
          <w:tab/>
        </w:r>
        <w:r w:rsidR="000B03D4" w:rsidRPr="000B03D4">
          <w:rPr>
            <w:rFonts w:ascii="Arial" w:hAnsi="Arial" w:cs="Arial"/>
            <w:noProof/>
            <w:webHidden/>
          </w:rPr>
          <w:fldChar w:fldCharType="begin"/>
        </w:r>
        <w:r w:rsidR="000B03D4" w:rsidRPr="000B03D4">
          <w:rPr>
            <w:rFonts w:ascii="Arial" w:hAnsi="Arial" w:cs="Arial"/>
            <w:noProof/>
            <w:webHidden/>
          </w:rPr>
          <w:instrText xml:space="preserve"> PAGEREF _Toc459701381 \h </w:instrText>
        </w:r>
        <w:r w:rsidR="000B03D4" w:rsidRPr="000B03D4">
          <w:rPr>
            <w:rFonts w:ascii="Arial" w:hAnsi="Arial" w:cs="Arial"/>
            <w:noProof/>
            <w:webHidden/>
          </w:rPr>
        </w:r>
        <w:r w:rsidR="000B03D4" w:rsidRPr="000B03D4">
          <w:rPr>
            <w:rFonts w:ascii="Arial" w:hAnsi="Arial" w:cs="Arial"/>
            <w:noProof/>
            <w:webHidden/>
          </w:rPr>
          <w:fldChar w:fldCharType="separate"/>
        </w:r>
        <w:r w:rsidR="000B03D4" w:rsidRPr="000B03D4">
          <w:rPr>
            <w:rFonts w:ascii="Arial" w:hAnsi="Arial" w:cs="Arial"/>
            <w:noProof/>
            <w:webHidden/>
          </w:rPr>
          <w:t>8</w:t>
        </w:r>
        <w:r w:rsidR="000B03D4" w:rsidRPr="000B03D4">
          <w:rPr>
            <w:rFonts w:ascii="Arial" w:hAnsi="Arial" w:cs="Arial"/>
            <w:noProof/>
            <w:webHidden/>
          </w:rPr>
          <w:fldChar w:fldCharType="end"/>
        </w:r>
      </w:hyperlink>
    </w:p>
    <w:p w14:paraId="0912A54E" w14:textId="77777777" w:rsidR="001B1A8F" w:rsidRPr="00367FB8" w:rsidRDefault="00D30A68" w:rsidP="00155E4B">
      <w:pPr>
        <w:pStyle w:val="TCBodyNormal"/>
        <w:numPr>
          <w:ilvl w:val="0"/>
          <w:numId w:val="0"/>
        </w:numPr>
        <w:rPr>
          <w:szCs w:val="22"/>
        </w:rPr>
      </w:pPr>
      <w:r w:rsidRPr="000B03D4">
        <w:rPr>
          <w:szCs w:val="24"/>
        </w:rPr>
        <w:fldChar w:fldCharType="end"/>
      </w:r>
    </w:p>
    <w:p w14:paraId="2B5C4CDF" w14:textId="77777777" w:rsidR="001B1A8F" w:rsidRPr="00367FB8" w:rsidRDefault="001B1A8F" w:rsidP="00155E4B">
      <w:pPr>
        <w:rPr>
          <w:rFonts w:ascii="Arial" w:hAnsi="Arial" w:cs="Arial"/>
          <w:szCs w:val="36"/>
        </w:rPr>
      </w:pPr>
      <w:r w:rsidRPr="00367FB8">
        <w:rPr>
          <w:rFonts w:ascii="Arial" w:hAnsi="Arial" w:cs="Arial"/>
        </w:rPr>
        <w:br w:type="page"/>
      </w:r>
    </w:p>
    <w:p w14:paraId="0EFDCEF2" w14:textId="77777777" w:rsidR="009D37A7" w:rsidRDefault="009D37A7" w:rsidP="009D37A7">
      <w:pPr>
        <w:pStyle w:val="TCHeading1"/>
      </w:pPr>
      <w:bookmarkStart w:id="7" w:name="_Toc459701370"/>
      <w:bookmarkStart w:id="8" w:name="_Toc374628961"/>
      <w:r w:rsidRPr="009D37A7">
        <w:lastRenderedPageBreak/>
        <w:t>Introduction</w:t>
      </w:r>
      <w:bookmarkEnd w:id="7"/>
    </w:p>
    <w:p w14:paraId="39F8DBC7" w14:textId="4DE1776E" w:rsidR="009D37A7" w:rsidRDefault="009D37A7" w:rsidP="00F75043">
      <w:pPr>
        <w:pStyle w:val="TCBodyafterH1"/>
      </w:pPr>
      <w:r>
        <w:t xml:space="preserve">This </w:t>
      </w:r>
      <w:r w:rsidRPr="005A56D5">
        <w:t xml:space="preserve">Provider Licence must be used when placing an Order for the supply of </w:t>
      </w:r>
      <w:r w:rsidR="005A56D5" w:rsidRPr="005A56D5">
        <w:t>e</w:t>
      </w:r>
      <w:r w:rsidR="00F75043" w:rsidRPr="005A56D5">
        <w:t xml:space="preserve">Journals, </w:t>
      </w:r>
      <w:r w:rsidR="005A56D5" w:rsidRPr="005A56D5">
        <w:t>e</w:t>
      </w:r>
      <w:r w:rsidR="00F75043" w:rsidRPr="005A56D5">
        <w:t xml:space="preserve">Books, Databases, Aggregated Evidence Resource Summaries </w:t>
      </w:r>
      <w:r w:rsidRPr="005A56D5">
        <w:t>under Lot 2 of the NICE Electronic and Print Content Framework Agreement.</w:t>
      </w:r>
    </w:p>
    <w:p w14:paraId="1B142E2C" w14:textId="621976F7" w:rsidR="009D37A7" w:rsidRPr="005A56D5" w:rsidRDefault="009D37A7" w:rsidP="00F75043">
      <w:pPr>
        <w:pStyle w:val="TCBodyafterH1"/>
      </w:pPr>
      <w:r w:rsidRPr="005A56D5">
        <w:t xml:space="preserve">The Provider Licence is specific to </w:t>
      </w:r>
      <w:r w:rsidR="00F75043" w:rsidRPr="005A56D5">
        <w:t>Wolters Kluwer Health (Medical Research) Limited</w:t>
      </w:r>
      <w:r w:rsidR="00E81EEB" w:rsidRPr="005A56D5">
        <w:t xml:space="preserve"> </w:t>
      </w:r>
      <w:r w:rsidRPr="005A56D5">
        <w:t xml:space="preserve">supply of </w:t>
      </w:r>
      <w:r w:rsidR="005A56D5" w:rsidRPr="005A56D5">
        <w:t>e</w:t>
      </w:r>
      <w:r w:rsidR="00E81EEB" w:rsidRPr="005A56D5">
        <w:t xml:space="preserve">Journals, </w:t>
      </w:r>
      <w:r w:rsidR="005A56D5" w:rsidRPr="005A56D5">
        <w:t>e</w:t>
      </w:r>
      <w:r w:rsidR="00E81EEB" w:rsidRPr="005A56D5">
        <w:t xml:space="preserve">Books, Databases, Aggregated Evidence Resource Summaries </w:t>
      </w:r>
      <w:r w:rsidR="005858B9" w:rsidRPr="005A56D5">
        <w:t xml:space="preserve">under </w:t>
      </w:r>
      <w:r w:rsidR="005A56D5" w:rsidRPr="005A56D5">
        <w:t>Lot 2</w:t>
      </w:r>
      <w:r w:rsidRPr="005A56D5">
        <w:t>. It must be used in conjunction with the “Order Terms</w:t>
      </w:r>
      <w:r w:rsidR="00DC72B3" w:rsidRPr="005A56D5">
        <w:t xml:space="preserve"> &amp; Conditions” and any Annexes to form the whole Agreement.</w:t>
      </w:r>
    </w:p>
    <w:p w14:paraId="703C0F65" w14:textId="11C789E3" w:rsidR="009D37A7" w:rsidRDefault="009D37A7" w:rsidP="005858B9">
      <w:pPr>
        <w:pStyle w:val="TCBodyafterH1"/>
      </w:pPr>
      <w:r>
        <w:t xml:space="preserve">All terms in this </w:t>
      </w:r>
      <w:r w:rsidRPr="005A56D5">
        <w:t>Provider Licence must</w:t>
      </w:r>
      <w:r>
        <w:t xml:space="preserve">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14:paraId="4B27857C" w14:textId="77777777" w:rsidR="009D37A7" w:rsidRDefault="009D37A7" w:rsidP="00CC4695">
      <w:pPr>
        <w:pStyle w:val="TCBodyafterH2"/>
      </w:pPr>
      <w:r>
        <w:t xml:space="preserve">the “Terms and Conditions of Contract for NICE Electronic and Print Content”  and any Annexes”; </w:t>
      </w:r>
      <w:r w:rsidR="005858B9">
        <w:t>AND</w:t>
      </w:r>
    </w:p>
    <w:p w14:paraId="4638C030" w14:textId="77777777" w:rsidR="009D37A7" w:rsidRDefault="009D37A7" w:rsidP="00CC4695">
      <w:pPr>
        <w:pStyle w:val="TCBodyafterH2"/>
      </w:pPr>
      <w:r>
        <w:t>the “Order Terms &amp; Conditions” and any Annexes,</w:t>
      </w:r>
      <w:r w:rsidR="005858B9">
        <w:t xml:space="preserve"> AND</w:t>
      </w:r>
      <w:r>
        <w:t xml:space="preserve"> </w:t>
      </w:r>
    </w:p>
    <w:p w14:paraId="0A31B89F" w14:textId="306C18ED" w:rsidR="009D37A7" w:rsidRDefault="009D37A7" w:rsidP="00CC4695">
      <w:pPr>
        <w:pStyle w:val="TCBodyafterH2"/>
      </w:pPr>
      <w:r>
        <w:t xml:space="preserve">this </w:t>
      </w:r>
      <w:r w:rsidRPr="005A56D5">
        <w:t>Provider Licence.</w:t>
      </w:r>
    </w:p>
    <w:p w14:paraId="308474AB" w14:textId="77777777" w:rsidR="001A71E8" w:rsidRPr="00367FB8" w:rsidRDefault="001A71E8" w:rsidP="00F87733">
      <w:pPr>
        <w:pStyle w:val="TCHeading1"/>
        <w:ind w:left="851" w:hanging="851"/>
      </w:pPr>
      <w:bookmarkStart w:id="9" w:name="_Toc459701371"/>
      <w:r w:rsidRPr="00367FB8">
        <w:t>D</w:t>
      </w:r>
      <w:r w:rsidR="005D3A69" w:rsidRPr="00367FB8">
        <w:t>efin</w:t>
      </w:r>
      <w:r w:rsidR="00A13ADA" w:rsidRPr="00367FB8">
        <w:t>ed Terms</w:t>
      </w:r>
      <w:bookmarkEnd w:id="8"/>
      <w:bookmarkEnd w:id="9"/>
    </w:p>
    <w:p w14:paraId="647C93D8" w14:textId="61673CB6" w:rsidR="001A71E8" w:rsidRPr="00367FB8" w:rsidRDefault="006D661D" w:rsidP="00285D9C">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645B3F">
        <w:br/>
      </w:r>
      <w:r w:rsidR="00645B3F">
        <w:br/>
        <w:t>[</w:t>
      </w:r>
      <w:r w:rsidR="00645B3F" w:rsidRPr="00E66B06">
        <w:rPr>
          <w:highlight w:val="yellow"/>
        </w:rPr>
        <w:t>Guidance Note to Purchasing Authorities and Providers: Enter text “Not Used” if no defin</w:t>
      </w:r>
      <w:r w:rsidR="00645B3F">
        <w:rPr>
          <w:highlight w:val="yellow"/>
        </w:rPr>
        <w:t>itions</w:t>
      </w:r>
      <w:r w:rsidR="00645B3F" w:rsidRPr="00E66B06">
        <w:rPr>
          <w:highlight w:val="yellow"/>
        </w:rPr>
        <w:t xml:space="preserve"> to be added</w:t>
      </w:r>
      <w:r w:rsidR="00645B3F">
        <w:rPr>
          <w:highlight w:val="yellow"/>
        </w:rPr>
        <w:t xml:space="preserve"> in this section</w:t>
      </w:r>
      <w:r w:rsidR="00645B3F" w:rsidRPr="00E66B06">
        <w:rPr>
          <w:highlight w:val="yellow"/>
        </w:rPr>
        <w:t>. The clause numbering should remain the same as the original document.]</w:t>
      </w:r>
    </w:p>
    <w:p w14:paraId="1A40A980" w14:textId="77777777" w:rsidR="00CC1E9D" w:rsidRPr="00367FB8" w:rsidRDefault="00CC1E9D" w:rsidP="00CC1E9D">
      <w:pPr>
        <w:pStyle w:val="TCHeading1"/>
        <w:ind w:left="851" w:hanging="851"/>
      </w:pPr>
      <w:bookmarkStart w:id="10" w:name="_Toc459701372"/>
      <w:r w:rsidRPr="00367FB8">
        <w:t>Contact Details</w:t>
      </w:r>
      <w:bookmarkEnd w:id="10"/>
    </w:p>
    <w:p w14:paraId="3DB359C9" w14:textId="1F51E950" w:rsidR="001E417C" w:rsidRPr="005A56D5" w:rsidRDefault="001E417C" w:rsidP="00285D9C">
      <w:pPr>
        <w:pStyle w:val="TCBodyafterH1"/>
        <w:numPr>
          <w:ilvl w:val="0"/>
          <w:numId w:val="0"/>
        </w:numPr>
        <w:ind w:left="858"/>
      </w:pPr>
      <w:r w:rsidRPr="005A56D5">
        <w:t>Name</w:t>
      </w:r>
      <w:r w:rsidR="00E81EEB" w:rsidRPr="005A56D5">
        <w:t xml:space="preserve"> </w:t>
      </w:r>
      <w:r w:rsidR="005A56D5" w:rsidRPr="005A56D5">
        <w:tab/>
      </w:r>
      <w:r w:rsidR="00E81EEB" w:rsidRPr="005A56D5">
        <w:t xml:space="preserve">Luke Collert </w:t>
      </w:r>
    </w:p>
    <w:p w14:paraId="24883609" w14:textId="34BBAFBE" w:rsidR="001E417C" w:rsidRPr="005A56D5" w:rsidRDefault="001E417C" w:rsidP="00285D9C">
      <w:pPr>
        <w:pStyle w:val="TCBodyafterH1"/>
        <w:numPr>
          <w:ilvl w:val="0"/>
          <w:numId w:val="0"/>
        </w:numPr>
      </w:pPr>
      <w:r w:rsidRPr="005A56D5">
        <w:tab/>
        <w:t>Job Title</w:t>
      </w:r>
      <w:r w:rsidR="00E81EEB" w:rsidRPr="005A56D5">
        <w:t xml:space="preserve"> </w:t>
      </w:r>
      <w:r w:rsidR="005A56D5" w:rsidRPr="005A56D5">
        <w:tab/>
      </w:r>
      <w:r w:rsidR="00E81EEB" w:rsidRPr="005A56D5">
        <w:t>National Sales Manager UK &amp; Ireland</w:t>
      </w:r>
    </w:p>
    <w:p w14:paraId="188DABB9" w14:textId="5C92144C" w:rsidR="00E81EEB" w:rsidRPr="005A56D5" w:rsidRDefault="001E417C" w:rsidP="005A56D5">
      <w:pPr>
        <w:ind w:left="2160" w:hanging="1440"/>
        <w:rPr>
          <w:rFonts w:ascii="Arial" w:hAnsi="Arial" w:cs="Arial"/>
          <w:lang w:eastAsia="en-US"/>
        </w:rPr>
      </w:pPr>
      <w:r w:rsidRPr="005A56D5">
        <w:rPr>
          <w:rFonts w:ascii="Arial" w:hAnsi="Arial" w:cs="Arial"/>
          <w:lang w:eastAsia="en-US"/>
        </w:rPr>
        <w:t>Address</w:t>
      </w:r>
      <w:r w:rsidR="00E81EEB" w:rsidRPr="005A56D5">
        <w:rPr>
          <w:rFonts w:ascii="Arial" w:hAnsi="Arial" w:cs="Arial"/>
        </w:rPr>
        <w:t xml:space="preserve">  </w:t>
      </w:r>
      <w:r w:rsidR="005A56D5" w:rsidRPr="005A56D5">
        <w:rPr>
          <w:rFonts w:ascii="Arial" w:hAnsi="Arial" w:cs="Arial"/>
        </w:rPr>
        <w:tab/>
      </w:r>
      <w:r w:rsidR="00E81EEB" w:rsidRPr="005A56D5">
        <w:rPr>
          <w:rFonts w:ascii="Arial" w:hAnsi="Arial" w:cs="Arial"/>
          <w:lang w:eastAsia="en-US"/>
        </w:rPr>
        <w:t>Wolters Kluwer, Citi Building, 41st Floor, 25 Canada Square London - E14 5LQ</w:t>
      </w:r>
    </w:p>
    <w:p w14:paraId="0E019161" w14:textId="77777777" w:rsidR="00E81EEB" w:rsidRPr="005A56D5" w:rsidRDefault="00E81EEB" w:rsidP="00E81EEB">
      <w:pPr>
        <w:rPr>
          <w:rFonts w:ascii="Arial" w:hAnsi="Arial" w:cs="Arial"/>
          <w:lang w:eastAsia="en-US"/>
        </w:rPr>
      </w:pPr>
      <w:r w:rsidRPr="005A56D5">
        <w:rPr>
          <w:rFonts w:ascii="Arial" w:hAnsi="Arial" w:cs="Arial"/>
          <w:lang w:eastAsia="en-US"/>
        </w:rPr>
        <w:t xml:space="preserve">          </w:t>
      </w:r>
    </w:p>
    <w:p w14:paraId="6D33006A" w14:textId="24705B03" w:rsidR="00E81EEB" w:rsidRPr="005A56D5" w:rsidRDefault="00E81EEB" w:rsidP="00E81EEB">
      <w:pPr>
        <w:rPr>
          <w:rFonts w:ascii="Arial" w:hAnsi="Arial" w:cs="Arial"/>
        </w:rPr>
      </w:pPr>
      <w:r w:rsidRPr="005A56D5">
        <w:rPr>
          <w:rFonts w:ascii="Arial" w:hAnsi="Arial" w:cs="Arial"/>
          <w:lang w:eastAsia="en-US"/>
        </w:rPr>
        <w:t xml:space="preserve">             </w:t>
      </w:r>
      <w:r w:rsidR="001E417C" w:rsidRPr="005A56D5">
        <w:rPr>
          <w:rFonts w:ascii="Arial" w:hAnsi="Arial" w:cs="Arial"/>
          <w:lang w:eastAsia="en-US"/>
        </w:rPr>
        <w:t>Telephone</w:t>
      </w:r>
      <w:r w:rsidRPr="005A56D5">
        <w:rPr>
          <w:rFonts w:ascii="Arial" w:hAnsi="Arial" w:cs="Arial"/>
        </w:rPr>
        <w:t xml:space="preserve"> </w:t>
      </w:r>
      <w:r w:rsidR="005A56D5" w:rsidRPr="005A56D5">
        <w:rPr>
          <w:rFonts w:ascii="Arial" w:hAnsi="Arial" w:cs="Arial"/>
        </w:rPr>
        <w:tab/>
      </w:r>
      <w:r w:rsidRPr="005A56D5">
        <w:rPr>
          <w:rFonts w:ascii="Arial" w:hAnsi="Arial" w:cs="Arial"/>
        </w:rPr>
        <w:t>0203 197 6500 (Office) 0778 067 1552 (Mobile)</w:t>
      </w:r>
    </w:p>
    <w:p w14:paraId="58A3DBF7" w14:textId="77777777" w:rsidR="00E81EEB" w:rsidRPr="005A56D5" w:rsidRDefault="00E81EEB" w:rsidP="00E81EEB">
      <w:pPr>
        <w:rPr>
          <w:rFonts w:ascii="Arial" w:hAnsi="Arial" w:cs="Arial"/>
        </w:rPr>
      </w:pPr>
    </w:p>
    <w:p w14:paraId="213A7D81" w14:textId="77777777" w:rsidR="001E417C" w:rsidRPr="005A56D5" w:rsidRDefault="00E81EEB" w:rsidP="00E81EEB">
      <w:pPr>
        <w:rPr>
          <w:rFonts w:ascii="Arial" w:hAnsi="Arial" w:cs="Arial"/>
          <w:lang w:eastAsia="en-US"/>
        </w:rPr>
      </w:pPr>
      <w:r w:rsidRPr="005A56D5">
        <w:rPr>
          <w:rFonts w:ascii="Arial" w:hAnsi="Arial" w:cs="Arial"/>
          <w:lang w:eastAsia="en-US"/>
        </w:rPr>
        <w:t xml:space="preserve">             </w:t>
      </w:r>
      <w:r w:rsidR="001E417C" w:rsidRPr="005A56D5">
        <w:rPr>
          <w:rFonts w:ascii="Arial" w:hAnsi="Arial" w:cs="Arial"/>
          <w:lang w:eastAsia="en-US"/>
        </w:rPr>
        <w:t>Facsimile</w:t>
      </w:r>
    </w:p>
    <w:p w14:paraId="5BED917B" w14:textId="77777777" w:rsidR="00E81EEB" w:rsidRPr="005A56D5" w:rsidRDefault="00E81EEB" w:rsidP="00E81EEB">
      <w:pPr>
        <w:rPr>
          <w:rFonts w:ascii="Arial" w:hAnsi="Arial" w:cs="Arial"/>
          <w:lang w:eastAsia="en-US"/>
        </w:rPr>
      </w:pPr>
    </w:p>
    <w:p w14:paraId="43F310CC" w14:textId="0560375E" w:rsidR="00E81EEB" w:rsidRPr="005A56D5" w:rsidRDefault="00E81EEB" w:rsidP="00E81EEB">
      <w:pPr>
        <w:rPr>
          <w:rFonts w:ascii="Arial" w:hAnsi="Arial" w:cs="Arial"/>
          <w:lang w:eastAsia="en-US"/>
        </w:rPr>
      </w:pPr>
      <w:r w:rsidRPr="005A56D5">
        <w:rPr>
          <w:rFonts w:ascii="Arial" w:hAnsi="Arial" w:cs="Arial"/>
          <w:lang w:eastAsia="en-US"/>
        </w:rPr>
        <w:tab/>
        <w:t xml:space="preserve">  Email </w:t>
      </w:r>
      <w:r w:rsidR="005A56D5" w:rsidRPr="005A56D5">
        <w:rPr>
          <w:rFonts w:ascii="Arial" w:hAnsi="Arial" w:cs="Arial"/>
          <w:lang w:eastAsia="en-US"/>
        </w:rPr>
        <w:tab/>
      </w:r>
      <w:hyperlink r:id="rId10" w:history="1">
        <w:r w:rsidRPr="005A56D5">
          <w:rPr>
            <w:rStyle w:val="Hyperlink"/>
            <w:rFonts w:ascii="Arial" w:hAnsi="Arial" w:cs="Arial"/>
            <w:lang w:eastAsia="en-US"/>
          </w:rPr>
          <w:t>luke.collert@wolterskluwer.com</w:t>
        </w:r>
      </w:hyperlink>
      <w:r w:rsidRPr="005A56D5">
        <w:rPr>
          <w:rFonts w:ascii="Arial" w:hAnsi="Arial" w:cs="Arial"/>
          <w:lang w:eastAsia="en-US"/>
        </w:rPr>
        <w:t xml:space="preserve"> </w:t>
      </w:r>
    </w:p>
    <w:p w14:paraId="5ED83846" w14:textId="77777777" w:rsidR="0039748D" w:rsidRPr="00367FB8" w:rsidRDefault="00035CD6" w:rsidP="0039748D">
      <w:pPr>
        <w:pStyle w:val="TCHeading1"/>
      </w:pPr>
      <w:bookmarkStart w:id="11" w:name="_Toc459701373"/>
      <w:r>
        <w:lastRenderedPageBreak/>
        <w:t xml:space="preserve">Service </w:t>
      </w:r>
      <w:r w:rsidR="0039748D" w:rsidRPr="00367FB8">
        <w:t>Usage</w:t>
      </w:r>
      <w:bookmarkEnd w:id="11"/>
      <w:r w:rsidR="0039748D" w:rsidRPr="00367FB8">
        <w:t xml:space="preserve"> </w:t>
      </w:r>
    </w:p>
    <w:p w14:paraId="27F3D14A" w14:textId="77777777" w:rsidR="0039748D" w:rsidRPr="00367FB8" w:rsidRDefault="0039748D" w:rsidP="009E3BE4">
      <w:pPr>
        <w:pStyle w:val="TCBodyafterH1"/>
      </w:pPr>
      <w:r w:rsidRPr="002C3D75">
        <w:rPr>
          <w:b/>
        </w:rPr>
        <w:t>Authorised Users</w:t>
      </w:r>
      <w:r w:rsidRPr="00367FB8">
        <w:t xml:space="preserve"> may, in accordance with the terms of this Licence:</w:t>
      </w:r>
    </w:p>
    <w:p w14:paraId="4FB0C106" w14:textId="77777777" w:rsidR="0039748D" w:rsidRPr="00367FB8" w:rsidRDefault="0039748D" w:rsidP="009E3BE4">
      <w:pPr>
        <w:pStyle w:val="TCBodyafterH2"/>
      </w:pPr>
      <w:r w:rsidRPr="009E3BE4">
        <w:t>search</w:t>
      </w:r>
      <w:r w:rsidRPr="00367FB8">
        <w:t>, view, retrieve and display the Licensed Materials;</w:t>
      </w:r>
    </w:p>
    <w:p w14:paraId="4AE9E569" w14:textId="77777777" w:rsidR="0039748D" w:rsidRPr="00367FB8" w:rsidRDefault="0039748D" w:rsidP="00CC4695">
      <w:pPr>
        <w:pStyle w:val="TCBodyafterH2"/>
      </w:pPr>
      <w:r w:rsidRPr="00367FB8">
        <w:t>electronically save individual (where relevant for content type) articles, pages or chapters, short passages, figures and/or tables from or items of the Licensed Materials for personal use for as long as required;</w:t>
      </w:r>
    </w:p>
    <w:p w14:paraId="0A12CC02" w14:textId="77777777" w:rsidR="0039748D" w:rsidRPr="00367FB8" w:rsidRDefault="0039748D" w:rsidP="00CC4695">
      <w:pPr>
        <w:pStyle w:val="TCBodyafterH2"/>
      </w:pPr>
      <w:r w:rsidRPr="00367FB8">
        <w:t>electronically export to reference management software individual Bibliographic Data and / or Abstracts of the Licensed Materials for personal use only;</w:t>
      </w:r>
    </w:p>
    <w:p w14:paraId="0E291A8F" w14:textId="77777777" w:rsidR="0039748D" w:rsidRPr="00367FB8" w:rsidRDefault="0039748D" w:rsidP="00CC4695">
      <w:pPr>
        <w:pStyle w:val="TCBodyafterH2"/>
      </w:pPr>
      <w:r w:rsidRPr="00367FB8">
        <w:t>print off an individual copy, or parts of (where relevant for content type) single articles, topics, pages or chapters from the Licensed Materials;</w:t>
      </w:r>
    </w:p>
    <w:p w14:paraId="59EC8B68" w14:textId="77777777" w:rsidR="0039748D" w:rsidRPr="00367FB8" w:rsidRDefault="0039748D" w:rsidP="00CC4695">
      <w:pPr>
        <w:pStyle w:val="TCBodyafterH2"/>
      </w:pPr>
      <w:r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14:paraId="62ACFC1B" w14:textId="77777777" w:rsidR="0039748D" w:rsidRDefault="0039748D" w:rsidP="00CC4695">
      <w:pPr>
        <w:pStyle w:val="TCBodyafterH2"/>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14:paraId="21508428" w14:textId="3E04FD36" w:rsidR="0062501F" w:rsidRDefault="0062501F" w:rsidP="009E3BE4">
      <w:pPr>
        <w:pStyle w:val="TCBodyafterH1"/>
      </w:pPr>
      <w:r w:rsidRPr="004D07FE">
        <w:t xml:space="preserve">Subject to any restrictions provided by the </w:t>
      </w:r>
      <w:r w:rsidRPr="00B27E3E">
        <w:t>publisher</w:t>
      </w:r>
      <w:r w:rsidRPr="004D07FE">
        <w:t xml:space="preserve">(s) and specified in the Licensed Materials, the Purchasing Authority or </w:t>
      </w:r>
      <w:r w:rsidRPr="005A56D5">
        <w:t xml:space="preserve">Authorised Users may, subject to </w:t>
      </w:r>
      <w:r w:rsidR="00352194" w:rsidRPr="005A56D5">
        <w:t xml:space="preserve">any </w:t>
      </w:r>
      <w:r w:rsidR="00E81EEB" w:rsidRPr="005A56D5">
        <w:t>Prohibited</w:t>
      </w:r>
      <w:r w:rsidR="00352194" w:rsidRPr="005A56D5">
        <w:t xml:space="preserve"> Uses set out in this [Licence / Agreement] </w:t>
      </w:r>
      <w:r w:rsidRPr="005A56D5">
        <w:t>fulfil occasional requests from non-commercial libraries to supply to an Authorised User of another library within the same country as the Purchasing Authority a copy of an individual document being</w:t>
      </w:r>
      <w:r w:rsidRPr="004D07FE">
        <w:t xml:space="preserve"> part of the Licensed Materials for inter library loans (“ILL”).  Such supply by the requesting non</w:t>
      </w:r>
      <w:r w:rsidRPr="00B27E3E">
        <w:t>-</w:t>
      </w:r>
      <w:r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14:paraId="0677E1F9" w14:textId="2E3AD907" w:rsidR="00871989" w:rsidRPr="00041728" w:rsidRDefault="00871989" w:rsidP="00871989">
      <w:pPr>
        <w:pStyle w:val="TCBodyafterH1"/>
      </w:pPr>
      <w:r w:rsidRPr="00041728">
        <w:t xml:space="preserve">RESTRICTIONS ON USE. </w:t>
      </w:r>
      <w:r>
        <w:t>The Purchasing Authority</w:t>
      </w:r>
      <w:r w:rsidRPr="00041728">
        <w:t xml:space="preserve"> shall not, and shall ensure that its Authori</w:t>
      </w:r>
      <w:r>
        <w:t>s</w:t>
      </w:r>
      <w:r w:rsidRPr="00041728">
        <w:t xml:space="preserve">ed Users shall not (a) copy or duplicate, in whole or in substantial part, the Products; (b) distribute, transmit, publish, transfer or commercially exploit the Products, in whole or in part;  (c) incorporate any part of the Products in printed or electronic course or study packs, unless </w:t>
      </w:r>
      <w:r w:rsidRPr="00041728">
        <w:lastRenderedPageBreak/>
        <w:t>expressly permitted by the Permitted Use</w:t>
      </w:r>
      <w:r>
        <w:t xml:space="preserve"> (</w:t>
      </w:r>
      <w:r w:rsidR="00191133">
        <w:t>clauses</w:t>
      </w:r>
      <w:r>
        <w:t xml:space="preserve"> 4.1)</w:t>
      </w:r>
      <w:r w:rsidRPr="00041728">
        <w:t xml:space="preserve">; (d) use the Platforms or Products to provide service bureau, time sharing, or similar services to third parties; (e) reverse engineer, decompile or modify the Products, in whole or in part; (f) use the Platforms, the Products or the information contained therein or results derived therefrom to develop any products or services that could be competitive with the Platforms or Products or any other products or services provided by </w:t>
      </w:r>
      <w:r w:rsidR="00075A96">
        <w:t>Wolters Kluwer</w:t>
      </w:r>
      <w:r w:rsidRPr="00041728">
        <w:t xml:space="preserve"> or its affiliates; or (g) alter, remove, or otherwise hinder the delivery of any copyright, disclaimer, or other proprietary notice appearing in the Platforms or Products.  </w:t>
      </w:r>
    </w:p>
    <w:p w14:paraId="17BE9C1E" w14:textId="77777777" w:rsidR="00871989" w:rsidRDefault="00871989" w:rsidP="009E3BE4">
      <w:pPr>
        <w:pStyle w:val="TCBodyafterH1"/>
        <w:numPr>
          <w:ilvl w:val="0"/>
          <w:numId w:val="0"/>
        </w:numPr>
        <w:ind w:left="858"/>
      </w:pPr>
    </w:p>
    <w:p w14:paraId="65EC93A6" w14:textId="77777777" w:rsidR="00871989" w:rsidRDefault="00871989" w:rsidP="00871989">
      <w:pPr>
        <w:pStyle w:val="TCBodyafterH1"/>
        <w:ind w:hanging="858"/>
      </w:pPr>
      <w:r>
        <w:t xml:space="preserve">The </w:t>
      </w:r>
      <w:r w:rsidRPr="0032284B">
        <w:t>Purchasing</w:t>
      </w:r>
      <w:r>
        <w:t xml:space="preserve"> Authority shall:</w:t>
      </w:r>
    </w:p>
    <w:p w14:paraId="3FE93A05" w14:textId="77777777" w:rsidR="00871989" w:rsidRDefault="00871989" w:rsidP="00871989">
      <w:pPr>
        <w:pStyle w:val="TCBodyafterH2"/>
      </w:pPr>
      <w:r>
        <w:t xml:space="preserve">use reasonable endeavours to notify Authorised Users of the terms and conditions of this Licence and take steps to protect the Service and / or Licensed Materials from unauthorised use or other breach of this Licence; </w:t>
      </w:r>
    </w:p>
    <w:p w14:paraId="7163AF2D" w14:textId="77777777" w:rsidR="00871989" w:rsidRDefault="00871989" w:rsidP="00871989">
      <w:pPr>
        <w:pStyle w:val="TCBodyafterH2"/>
      </w:pPr>
      <w:r>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14:paraId="5347C23A" w14:textId="22A4A7FA" w:rsidR="00871989" w:rsidRDefault="00871989" w:rsidP="009E3BE4">
      <w:pPr>
        <w:pStyle w:val="TCBodyafterH1"/>
      </w:pPr>
      <w:r>
        <w:t xml:space="preserve">Nothing in this Licence shall make the Purchasing Authority liable for breach of the terms of the Licence by any Authorised User provided that the Purchasing </w:t>
      </w:r>
      <w:r w:rsidRPr="009E3BE4">
        <w:t>Authority</w:t>
      </w:r>
      <w:r>
        <w:t xml:space="preserve"> did not cause, knowingly assist or condone the continuation of such breach after becoming aware of an actual breach having occurred.</w:t>
      </w:r>
    </w:p>
    <w:p w14:paraId="7B8073CC" w14:textId="12D4CF6C" w:rsidR="00041728" w:rsidRDefault="00041728" w:rsidP="009E3BE4">
      <w:pPr>
        <w:pStyle w:val="TCBodyafterH1"/>
      </w:pPr>
      <w:r w:rsidRPr="00041728">
        <w:t xml:space="preserve">UPDATES AND DISCONTINUATION. Ovid may update, modify, or replace the relevant Products (including any content therein) from time to time. Ovid reserves the right to discontinue offering access to any Product. Ovid will use commercially reasonable efforts to provide advance notice of any such discontinuation. For Perpetual Access Basis Products, Ovid will provide Licensee, upon its request, with an electronic copy of the discontinued Products, subject to Licensee’s payment of a media, </w:t>
      </w:r>
      <w:r w:rsidR="00191133" w:rsidRPr="00041728">
        <w:t>fulfilment</w:t>
      </w:r>
      <w:r w:rsidRPr="00041728">
        <w:t xml:space="preserve"> and/or delivery fee and Licensee’s execution of an additional agreement.  </w:t>
      </w:r>
    </w:p>
    <w:p w14:paraId="28EABF09" w14:textId="77777777" w:rsidR="0039748D" w:rsidRPr="00F36664" w:rsidRDefault="0039748D" w:rsidP="0039748D">
      <w:pPr>
        <w:pStyle w:val="TCHeading1"/>
      </w:pPr>
      <w:bookmarkStart w:id="12" w:name="_Toc459701374"/>
      <w:r w:rsidRPr="00367FB8">
        <w:t>Service Availability</w:t>
      </w:r>
      <w:bookmarkEnd w:id="12"/>
    </w:p>
    <w:p w14:paraId="50AF8134" w14:textId="77777777" w:rsidR="00752E4D" w:rsidRDefault="00A62A2E" w:rsidP="00F36664">
      <w:pPr>
        <w:pStyle w:val="TCBodyafterH1"/>
      </w:pPr>
      <w:r>
        <w:t xml:space="preserve">The </w:t>
      </w:r>
      <w:r w:rsidR="00F56B63" w:rsidRPr="00A62A2E">
        <w:t xml:space="preserve">Provider </w:t>
      </w:r>
      <w:r w:rsidR="00752E4D">
        <w:t>will</w:t>
      </w:r>
      <w:r w:rsidR="009D5E45">
        <w:t>:</w:t>
      </w:r>
    </w:p>
    <w:p w14:paraId="06B2C15F" w14:textId="77777777" w:rsidR="001E39AD" w:rsidRPr="000B03D4" w:rsidRDefault="009D5E45" w:rsidP="00CC4695">
      <w:pPr>
        <w:pStyle w:val="TCBodyafterH2"/>
      </w:pPr>
      <w:r w:rsidRPr="005A56D5">
        <w:lastRenderedPageBreak/>
        <w:t>p</w:t>
      </w:r>
      <w:r w:rsidR="00752E4D" w:rsidRPr="005A56D5">
        <w:t xml:space="preserve">rovide </w:t>
      </w:r>
      <w:r w:rsidRPr="005A56D5">
        <w:t>notification of an Incident</w:t>
      </w:r>
      <w:r w:rsidR="00F36664" w:rsidRPr="005A56D5">
        <w:t xml:space="preserve">. </w:t>
      </w:r>
      <w:r w:rsidR="00F36664" w:rsidRPr="005A56D5">
        <w:rPr>
          <w:color w:val="000000"/>
        </w:rPr>
        <w:t xml:space="preserve">Details are: </w:t>
      </w:r>
    </w:p>
    <w:p w14:paraId="1784CE68" w14:textId="77777777" w:rsidR="001E39AD" w:rsidRDefault="001E39AD" w:rsidP="000B03D4">
      <w:pPr>
        <w:pStyle w:val="TCBodyafterH2"/>
        <w:numPr>
          <w:ilvl w:val="0"/>
          <w:numId w:val="0"/>
        </w:numPr>
        <w:ind w:left="1922"/>
        <w:rPr>
          <w:color w:val="000000"/>
        </w:rPr>
      </w:pPr>
      <w:r>
        <w:rPr>
          <w:color w:val="000000"/>
        </w:rPr>
        <w:t xml:space="preserve">Generic help desk: </w:t>
      </w:r>
    </w:p>
    <w:p w14:paraId="077D01C6" w14:textId="5E804246" w:rsidR="001E39AD" w:rsidRDefault="001E39AD" w:rsidP="000B03D4">
      <w:pPr>
        <w:pStyle w:val="TCBodyafterH2"/>
        <w:numPr>
          <w:ilvl w:val="0"/>
          <w:numId w:val="0"/>
        </w:numPr>
        <w:ind w:left="1922"/>
        <w:rPr>
          <w:color w:val="000000"/>
        </w:rPr>
      </w:pPr>
      <w:r>
        <w:rPr>
          <w:color w:val="000000"/>
        </w:rPr>
        <w:t>Tel:</w:t>
      </w:r>
      <w:r>
        <w:rPr>
          <w:color w:val="000000"/>
        </w:rPr>
        <w:tab/>
      </w:r>
      <w:r>
        <w:rPr>
          <w:color w:val="000000"/>
        </w:rPr>
        <w:tab/>
      </w:r>
      <w:r w:rsidRPr="005A56D5">
        <w:t>+44 (0) 203 197 6660</w:t>
      </w:r>
    </w:p>
    <w:p w14:paraId="2B97E950" w14:textId="0F97531D" w:rsidR="001E39AD" w:rsidRDefault="001E39AD" w:rsidP="000B03D4">
      <w:pPr>
        <w:pStyle w:val="TCBodyafterH2"/>
        <w:numPr>
          <w:ilvl w:val="0"/>
          <w:numId w:val="0"/>
        </w:numPr>
        <w:ind w:left="1922"/>
        <w:rPr>
          <w:rStyle w:val="Hyperlink"/>
        </w:rPr>
      </w:pPr>
      <w:r>
        <w:rPr>
          <w:color w:val="000000"/>
        </w:rPr>
        <w:t>Support email:</w:t>
      </w:r>
      <w:r>
        <w:rPr>
          <w:color w:val="000000"/>
        </w:rPr>
        <w:tab/>
      </w:r>
      <w:hyperlink r:id="rId11" w:history="1">
        <w:r w:rsidRPr="005A56D5">
          <w:rPr>
            <w:rStyle w:val="Hyperlink"/>
          </w:rPr>
          <w:t>support@ovid.com</w:t>
        </w:r>
      </w:hyperlink>
    </w:p>
    <w:p w14:paraId="1873882C" w14:textId="54E4DC21" w:rsidR="001E39AD" w:rsidRDefault="001E39AD" w:rsidP="000B03D4">
      <w:pPr>
        <w:pStyle w:val="TCBodyafterH2"/>
        <w:numPr>
          <w:ilvl w:val="0"/>
          <w:numId w:val="0"/>
        </w:numPr>
        <w:ind w:left="1922"/>
        <w:rPr>
          <w:color w:val="000000"/>
        </w:rPr>
      </w:pPr>
      <w:r w:rsidRPr="000B03D4">
        <w:rPr>
          <w:color w:val="000000"/>
        </w:rPr>
        <w:t>Website</w:t>
      </w:r>
      <w:r>
        <w:rPr>
          <w:color w:val="000000"/>
        </w:rPr>
        <w:t>:</w:t>
      </w:r>
      <w:r>
        <w:rPr>
          <w:color w:val="000000"/>
        </w:rPr>
        <w:tab/>
      </w:r>
      <w:r>
        <w:rPr>
          <w:color w:val="000000"/>
        </w:rPr>
        <w:tab/>
      </w:r>
      <w:hyperlink r:id="rId12" w:history="1">
        <w:r w:rsidRPr="005A56D5">
          <w:rPr>
            <w:rStyle w:val="Hyperlink"/>
          </w:rPr>
          <w:t>www.ovid.com</w:t>
        </w:r>
      </w:hyperlink>
    </w:p>
    <w:p w14:paraId="2DAAAD5D" w14:textId="77777777" w:rsidR="00F56B63" w:rsidRPr="005A56D5" w:rsidRDefault="00752E4D" w:rsidP="00CC4695">
      <w:pPr>
        <w:pStyle w:val="TCBodyafterH2"/>
      </w:pPr>
      <w:r w:rsidRPr="005A56D5">
        <w:t>upload n</w:t>
      </w:r>
      <w:r w:rsidR="00F56B63" w:rsidRPr="005A56D5">
        <w:t xml:space="preserve">ew issues or editions to </w:t>
      </w:r>
      <w:r w:rsidRPr="005A56D5">
        <w:t xml:space="preserve">the </w:t>
      </w:r>
      <w:r w:rsidR="00F56B63" w:rsidRPr="005A56D5">
        <w:t>Server</w:t>
      </w:r>
      <w:r w:rsidR="00F56B63">
        <w:t xml:space="preserve">(s) within 06 working </w:t>
      </w:r>
      <w:r w:rsidR="00F56B63" w:rsidRPr="005A56D5">
        <w:t>days of receipt of content from the publisher</w:t>
      </w:r>
      <w:r w:rsidR="00885072" w:rsidRPr="005A56D5">
        <w:t>;</w:t>
      </w:r>
      <w:r w:rsidR="00F56B63" w:rsidRPr="005A56D5">
        <w:br/>
        <w:t xml:space="preserve">[Guidance Note: For </w:t>
      </w:r>
      <w:r w:rsidR="00F56B63" w:rsidRPr="005A56D5">
        <w:rPr>
          <w:color w:val="000000"/>
        </w:rPr>
        <w:t>EJOURNALS AND EBOOKS ONLY – delete if not required]</w:t>
      </w:r>
    </w:p>
    <w:p w14:paraId="07C9A1BB" w14:textId="3C9AF9F1" w:rsidR="00F56B63" w:rsidRPr="00F36664" w:rsidRDefault="00F56B63" w:rsidP="00CC4695">
      <w:pPr>
        <w:pStyle w:val="TCBodyafterH2"/>
      </w:pPr>
      <w:r w:rsidRPr="005A56D5">
        <w:t xml:space="preserve">provide </w:t>
      </w:r>
      <w:r w:rsidR="00752E4D" w:rsidRPr="005A56D5">
        <w:t xml:space="preserve">access </w:t>
      </w:r>
      <w:r w:rsidRPr="005A56D5">
        <w:t>to new issues or editions no later than the day of upload to Server.</w:t>
      </w:r>
      <w:r w:rsidRPr="005A56D5">
        <w:br/>
        <w:t xml:space="preserve">[Guidance Note: For </w:t>
      </w:r>
      <w:r w:rsidRPr="005A56D5">
        <w:rPr>
          <w:color w:val="000000"/>
        </w:rPr>
        <w:t>EJOURNALS</w:t>
      </w:r>
      <w:r w:rsidRPr="00F56B63">
        <w:rPr>
          <w:color w:val="000000"/>
        </w:rPr>
        <w:t xml:space="preserve"> AND EBOOKS ONLY</w:t>
      </w:r>
      <w:r>
        <w:rPr>
          <w:color w:val="000000"/>
        </w:rPr>
        <w:t xml:space="preserve"> – delete if not required]</w:t>
      </w:r>
    </w:p>
    <w:p w14:paraId="5D4E2759" w14:textId="77777777" w:rsidR="00285D9C" w:rsidRPr="00367FB8" w:rsidRDefault="00285D9C" w:rsidP="00285D9C">
      <w:pPr>
        <w:pStyle w:val="TCHeading1"/>
      </w:pPr>
      <w:bookmarkStart w:id="13" w:name="_Toc459701375"/>
      <w:r w:rsidRPr="00367FB8">
        <w:t>Service Access</w:t>
      </w:r>
      <w:bookmarkEnd w:id="13"/>
    </w:p>
    <w:p w14:paraId="1A4865D0" w14:textId="77777777"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14:paraId="6676A64A" w14:textId="77777777" w:rsidR="00090EB7" w:rsidRDefault="00752E4D" w:rsidP="00E81EEB">
      <w:pPr>
        <w:pStyle w:val="TCBodyafterH2"/>
      </w:pPr>
      <w:r>
        <w:t xml:space="preserve">enable access for </w:t>
      </w:r>
      <w:r w:rsidR="009D5E45">
        <w:t>Authorised</w:t>
      </w:r>
      <w:r>
        <w:t xml:space="preserve"> </w:t>
      </w:r>
      <w:r w:rsidR="009D5E45">
        <w:t>Users</w:t>
      </w:r>
      <w:r>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t xml:space="preserve"> EduServ </w:t>
      </w:r>
      <w:r w:rsidRPr="005A56D5">
        <w:t xml:space="preserve">OpenAthens with which </w:t>
      </w:r>
      <w:r w:rsidR="00E81EEB" w:rsidRPr="005A56D5">
        <w:t xml:space="preserve">Wolters Kluwer Health (Medical Research) Limited </w:t>
      </w:r>
      <w:r w:rsidRPr="005A56D5">
        <w:t>is fully compliant</w:t>
      </w:r>
      <w:r w:rsidR="00885072" w:rsidRPr="005A56D5">
        <w:t>;</w:t>
      </w:r>
    </w:p>
    <w:p w14:paraId="70D65AE4" w14:textId="77777777" w:rsidR="00752E4D" w:rsidRDefault="00752E4D" w:rsidP="00CC4695">
      <w:pPr>
        <w:pStyle w:val="TCBodyafterH2"/>
      </w:pPr>
      <w:r w:rsidRPr="00E430BC">
        <w:t xml:space="preserve">make the Licensed Materials compliant with OpenURL </w:t>
      </w:r>
      <w:r>
        <w:t xml:space="preserve">Link Resolver </w:t>
      </w:r>
      <w:r w:rsidRPr="00E430BC">
        <w:t>standards</w:t>
      </w:r>
      <w:r w:rsidR="00885072">
        <w:t>;</w:t>
      </w:r>
    </w:p>
    <w:p w14:paraId="6A69E040" w14:textId="20735E15" w:rsidR="00752E4D" w:rsidRDefault="007F4094" w:rsidP="00CC4695">
      <w:pPr>
        <w:pStyle w:val="TCBodyafterH2"/>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key</w:t>
      </w:r>
      <w:r w:rsidR="00871989">
        <w:t>;</w:t>
      </w:r>
    </w:p>
    <w:p w14:paraId="4077BB53" w14:textId="138D7A47" w:rsidR="00041728" w:rsidRDefault="00041728" w:rsidP="00041728">
      <w:pPr>
        <w:pStyle w:val="TCBodyafterH2"/>
      </w:pPr>
      <w:r w:rsidRPr="00041728">
        <w:t xml:space="preserve">allow access to content from anywhere using username&amp;password authentication, </w:t>
      </w:r>
      <w:r w:rsidR="00191133">
        <w:t>Open</w:t>
      </w:r>
      <w:r w:rsidR="00871989">
        <w:t xml:space="preserve"> </w:t>
      </w:r>
      <w:r w:rsidRPr="00041728">
        <w:t>Athens or Shibboleth</w:t>
      </w:r>
      <w:r w:rsidR="00871989">
        <w:t>;</w:t>
      </w:r>
    </w:p>
    <w:p w14:paraId="26B4400C" w14:textId="3598A2D3" w:rsidR="00041728" w:rsidRDefault="00871989" w:rsidP="00C41AA6">
      <w:pPr>
        <w:pStyle w:val="TCBodyafterH2"/>
      </w:pPr>
      <w:r>
        <w:t xml:space="preserve">be </w:t>
      </w:r>
      <w:r w:rsidR="00C41AA6" w:rsidRPr="00C41AA6">
        <w:t>compliant with WAYFless access</w:t>
      </w:r>
      <w:r>
        <w:t>.</w:t>
      </w:r>
    </w:p>
    <w:p w14:paraId="5B1D90C0" w14:textId="77777777" w:rsidR="00C41AA6" w:rsidRDefault="00C41AA6" w:rsidP="00C41AA6">
      <w:pPr>
        <w:pStyle w:val="TCBodyafterH2"/>
        <w:numPr>
          <w:ilvl w:val="0"/>
          <w:numId w:val="0"/>
        </w:numPr>
        <w:ind w:left="1985"/>
      </w:pPr>
    </w:p>
    <w:p w14:paraId="7ACCE82A" w14:textId="77777777" w:rsidR="00285D9C" w:rsidRPr="00367FB8" w:rsidRDefault="00285D9C" w:rsidP="00285D9C">
      <w:pPr>
        <w:pStyle w:val="TCHeading1"/>
      </w:pPr>
      <w:bookmarkStart w:id="14" w:name="_Toc459701376"/>
      <w:r w:rsidRPr="00367FB8">
        <w:t>Technical</w:t>
      </w:r>
      <w:bookmarkEnd w:id="14"/>
      <w:r w:rsidRPr="00367FB8">
        <w:t xml:space="preserve"> </w:t>
      </w:r>
    </w:p>
    <w:p w14:paraId="21F38932" w14:textId="77777777" w:rsidR="00612DCD" w:rsidRDefault="00A62A2E" w:rsidP="00A62A2E">
      <w:pPr>
        <w:pStyle w:val="TCBodyafterH1"/>
        <w:jc w:val="left"/>
      </w:pPr>
      <w:r w:rsidRPr="00A62A2E">
        <w:lastRenderedPageBreak/>
        <w:t>The Provider will</w:t>
      </w:r>
      <w:r>
        <w:t xml:space="preserve"> </w:t>
      </w:r>
      <w:r w:rsidR="00612DCD">
        <w:t xml:space="preserve">ensure full compliance with the following </w:t>
      </w:r>
      <w:r w:rsidR="00612DCD" w:rsidRPr="00612DCD">
        <w:t>technical standards</w:t>
      </w:r>
      <w:r w:rsidR="00612DCD">
        <w:t>:</w:t>
      </w:r>
    </w:p>
    <w:p w14:paraId="16E31969" w14:textId="77777777" w:rsidR="00612DCD" w:rsidRDefault="00885072" w:rsidP="00CC4695">
      <w:pPr>
        <w:pStyle w:val="TCBodyafterH2"/>
      </w:pPr>
      <w:r>
        <w:t>S</w:t>
      </w:r>
      <w:r w:rsidR="00612DCD">
        <w:t>ervice and content is available and accessible on either Port 80 (for world wide web) or Port 443 (https)</w:t>
      </w:r>
      <w:r>
        <w:t>;</w:t>
      </w:r>
    </w:p>
    <w:p w14:paraId="2152873F" w14:textId="77777777" w:rsidR="00612DCD" w:rsidRDefault="00612DCD" w:rsidP="00CC4695">
      <w:pPr>
        <w:pStyle w:val="TCBodyafterH2"/>
      </w:pPr>
      <w:r>
        <w:t>Service works with full functionality on IE 9 and above and is fully supported</w:t>
      </w:r>
      <w:r w:rsidR="00885072">
        <w:t>;</w:t>
      </w:r>
    </w:p>
    <w:p w14:paraId="761B34E7" w14:textId="77777777" w:rsidR="00612DCD" w:rsidRDefault="00612DCD" w:rsidP="00CC4695">
      <w:pPr>
        <w:pStyle w:val="TCBodyafterH2"/>
      </w:pPr>
      <w:r>
        <w:t>Service works with partial functionality on IE 6, 7,</w:t>
      </w:r>
      <w:r w:rsidR="00885072">
        <w:t xml:space="preserve"> </w:t>
      </w:r>
      <w:r>
        <w:t>8.</w:t>
      </w:r>
    </w:p>
    <w:p w14:paraId="724783B0" w14:textId="260B9665" w:rsidR="00C41AA6" w:rsidRPr="00367FB8" w:rsidRDefault="00C41AA6" w:rsidP="009E3BE4">
      <w:pPr>
        <w:pStyle w:val="TCBodyafterH1"/>
      </w:pPr>
      <w:r w:rsidRPr="00C41AA6">
        <w:t xml:space="preserve">Ovid is </w:t>
      </w:r>
      <w:r>
        <w:t>compliant</w:t>
      </w:r>
      <w:r w:rsidRPr="00C41AA6">
        <w:t xml:space="preserve"> with mobile devices browsers and also provides access to journals via App: OvidToday, for Apple and Android devices.</w:t>
      </w:r>
    </w:p>
    <w:p w14:paraId="0CC98AE4" w14:textId="77777777" w:rsidR="00367FB8" w:rsidRPr="00367FB8" w:rsidRDefault="00367FB8" w:rsidP="00367FB8">
      <w:pPr>
        <w:pStyle w:val="TCBodyafterH1"/>
        <w:numPr>
          <w:ilvl w:val="0"/>
          <w:numId w:val="0"/>
        </w:numPr>
      </w:pPr>
    </w:p>
    <w:p w14:paraId="2AE201CE" w14:textId="77777777" w:rsidR="00E308A3" w:rsidRDefault="00285D9C" w:rsidP="00285D9C">
      <w:pPr>
        <w:pStyle w:val="TCHeading1"/>
      </w:pPr>
      <w:bookmarkStart w:id="15" w:name="_Toc459701377"/>
      <w:r w:rsidRPr="00367FB8">
        <w:t>User Support</w:t>
      </w:r>
      <w:bookmarkEnd w:id="15"/>
    </w:p>
    <w:p w14:paraId="3B6BFF6C" w14:textId="77777777" w:rsidR="00A62A2E" w:rsidRDefault="00A62A2E" w:rsidP="00A62A2E">
      <w:pPr>
        <w:pStyle w:val="TCBodyafterH1"/>
      </w:pPr>
      <w:r w:rsidRPr="00A62A2E">
        <w:t>The Provider will</w:t>
      </w:r>
      <w:r>
        <w:t>:</w:t>
      </w:r>
    </w:p>
    <w:p w14:paraId="259561BB" w14:textId="0105F0D8" w:rsidR="00C41AA6" w:rsidRDefault="00E308A3" w:rsidP="00C41AA6">
      <w:pPr>
        <w:pStyle w:val="TCBodyafterH2"/>
      </w:pPr>
      <w:r w:rsidRPr="005A56D5">
        <w:t xml:space="preserve">provide a point of contact for helpdesk and support services. </w:t>
      </w:r>
      <w:r w:rsidRPr="005A56D5">
        <w:rPr>
          <w:color w:val="000000"/>
        </w:rPr>
        <w:t xml:space="preserve">Details are: </w:t>
      </w:r>
      <w:hyperlink r:id="rId13" w:history="1">
        <w:r w:rsidR="00D47988" w:rsidRPr="005A56D5">
          <w:rPr>
            <w:rStyle w:val="Hyperlink"/>
          </w:rPr>
          <w:t>support@ovid.com</w:t>
        </w:r>
      </w:hyperlink>
      <w:r w:rsidR="00D47988" w:rsidRPr="005A56D5">
        <w:rPr>
          <w:color w:val="000000"/>
        </w:rPr>
        <w:t xml:space="preserve">, </w:t>
      </w:r>
      <w:hyperlink r:id="rId14" w:history="1">
        <w:r w:rsidR="00D47988" w:rsidRPr="005A56D5">
          <w:rPr>
            <w:rStyle w:val="Hyperlink"/>
          </w:rPr>
          <w:t>www.ovid.com</w:t>
        </w:r>
      </w:hyperlink>
      <w:r w:rsidR="00D47988" w:rsidRPr="005A56D5">
        <w:rPr>
          <w:color w:val="000000"/>
        </w:rPr>
        <w:t xml:space="preserve">, </w:t>
      </w:r>
      <w:r w:rsidR="00D47988" w:rsidRPr="005A56D5">
        <w:t xml:space="preserve">+44 (0) 203 197 6660 </w:t>
      </w:r>
      <w:r w:rsidR="00871989">
        <w:t>;</w:t>
      </w:r>
    </w:p>
    <w:p w14:paraId="77B5A0E7" w14:textId="5728E94C" w:rsidR="00C41AA6" w:rsidRDefault="00C41AA6" w:rsidP="00C41AA6">
      <w:pPr>
        <w:pStyle w:val="TCBodyafterH2"/>
      </w:pPr>
      <w:r>
        <w:t>r</w:t>
      </w:r>
      <w:r w:rsidRPr="00C41AA6">
        <w:t>espond to Complaints within an agreed timeframe. Within 01 working day of receipt and provide confirmation of action to be taken within 02 working days</w:t>
      </w:r>
      <w:r w:rsidR="00871989">
        <w:t>;</w:t>
      </w:r>
    </w:p>
    <w:p w14:paraId="4CB258BF" w14:textId="53EE43AE" w:rsidR="00C41AA6" w:rsidRDefault="00C41AA6" w:rsidP="00C41AA6">
      <w:pPr>
        <w:pStyle w:val="TCBodyafterH2"/>
      </w:pPr>
      <w:r>
        <w:t>r</w:t>
      </w:r>
      <w:r w:rsidRPr="00C41AA6">
        <w:t>espond to General Enquiries within an agreed timeframe.</w:t>
      </w:r>
      <w:r>
        <w:t xml:space="preserve"> </w:t>
      </w:r>
      <w:r w:rsidRPr="00C41AA6">
        <w:t>Within 02 working days of receipt</w:t>
      </w:r>
      <w:r w:rsidR="00871989">
        <w:t>;</w:t>
      </w:r>
    </w:p>
    <w:p w14:paraId="4648F425" w14:textId="69A5509B" w:rsidR="00C41AA6" w:rsidRPr="005A56D5" w:rsidRDefault="00C41AA6" w:rsidP="00C41AA6">
      <w:pPr>
        <w:pStyle w:val="TCBodyafterH2"/>
      </w:pPr>
      <w:r>
        <w:t xml:space="preserve">agree to resolve </w:t>
      </w:r>
      <w:r w:rsidR="00871989">
        <w:t xml:space="preserve">and </w:t>
      </w:r>
      <w:r>
        <w:t xml:space="preserve">close </w:t>
      </w:r>
      <w:r w:rsidRPr="00C41AA6">
        <w:t>95% of all General Enquiries within 18 working days.</w:t>
      </w:r>
    </w:p>
    <w:p w14:paraId="1646C3C3" w14:textId="77777777" w:rsidR="001914A5" w:rsidRPr="00F56B63" w:rsidRDefault="001914A5" w:rsidP="001914A5">
      <w:pPr>
        <w:pStyle w:val="TCHeading1"/>
        <w:numPr>
          <w:ilvl w:val="0"/>
          <w:numId w:val="0"/>
        </w:numPr>
        <w:ind w:left="360" w:hanging="360"/>
      </w:pPr>
    </w:p>
    <w:p w14:paraId="33D0BF58" w14:textId="77777777" w:rsidR="00285D9C" w:rsidRPr="00367FB8" w:rsidRDefault="00285D9C" w:rsidP="00285D9C">
      <w:pPr>
        <w:pStyle w:val="TCHeading1"/>
      </w:pPr>
      <w:bookmarkStart w:id="16" w:name="_Toc459701378"/>
      <w:r w:rsidRPr="00367FB8">
        <w:t>Service Notifications</w:t>
      </w:r>
      <w:bookmarkEnd w:id="16"/>
    </w:p>
    <w:p w14:paraId="6A4972F3" w14:textId="50A84D3C" w:rsidR="00A62A2E" w:rsidRDefault="00A62A2E" w:rsidP="00A62A2E">
      <w:pPr>
        <w:pStyle w:val="TCBodyafterH1"/>
      </w:pPr>
      <w:r w:rsidRPr="00A62A2E">
        <w:t>The Provider will</w:t>
      </w:r>
      <w:r w:rsidR="00C41AA6">
        <w:t xml:space="preserve"> </w:t>
      </w:r>
      <w:r w:rsidR="00871989">
        <w:t xml:space="preserve">provide notification </w:t>
      </w:r>
      <w:r w:rsidR="00C41AA6">
        <w:t>with</w:t>
      </w:r>
      <w:r w:rsidR="00871989">
        <w:t>in</w:t>
      </w:r>
      <w:r w:rsidR="00C41AA6">
        <w:t xml:space="preserve"> 30 days</w:t>
      </w:r>
      <w:r w:rsidR="00871989">
        <w:t xml:space="preserve"> of any</w:t>
      </w:r>
      <w:r w:rsidR="00C41AA6">
        <w:t>:</w:t>
      </w:r>
    </w:p>
    <w:p w14:paraId="78928051" w14:textId="0ADD1E57" w:rsidR="00C41AA6" w:rsidRDefault="00C41AA6" w:rsidP="00C41AA6">
      <w:pPr>
        <w:pStyle w:val="TCBodyafterH2"/>
      </w:pPr>
      <w:r>
        <w:t>anticipated material or substantial native interface  changes (e.g. major redesign)</w:t>
      </w:r>
      <w:r w:rsidR="00871989">
        <w:t>;</w:t>
      </w:r>
    </w:p>
    <w:p w14:paraId="2751AB93" w14:textId="7DDE845E" w:rsidR="00C41AA6" w:rsidRDefault="00C41AA6" w:rsidP="00C41AA6">
      <w:pPr>
        <w:pStyle w:val="TCBodyafterH2"/>
      </w:pPr>
      <w:r>
        <w:t>significant change to users’ navigation of the native interface</w:t>
      </w:r>
      <w:r w:rsidR="00871989">
        <w:t>;</w:t>
      </w:r>
    </w:p>
    <w:p w14:paraId="4EB461E2" w14:textId="0DEC4CA3" w:rsidR="00C41AA6" w:rsidRDefault="00C41AA6" w:rsidP="00C41AA6">
      <w:pPr>
        <w:pStyle w:val="TCBodyafterH2"/>
      </w:pPr>
      <w:r>
        <w:t>significant change which may result in an adverse effect on Authorised Users access to or use of the Licensed Materials.</w:t>
      </w:r>
    </w:p>
    <w:p w14:paraId="7C84DB9C" w14:textId="77777777" w:rsidR="00C41AA6" w:rsidRDefault="00C41AA6" w:rsidP="00C41AA6">
      <w:pPr>
        <w:pStyle w:val="TCBodyafterH2"/>
        <w:numPr>
          <w:ilvl w:val="0"/>
          <w:numId w:val="0"/>
        </w:numPr>
        <w:ind w:left="1985"/>
      </w:pPr>
    </w:p>
    <w:p w14:paraId="5BF60885" w14:textId="6E8C8016" w:rsidR="00C41AA6" w:rsidRDefault="00C41AA6" w:rsidP="009E3BE4">
      <w:pPr>
        <w:pStyle w:val="TCBodyafterH1"/>
      </w:pPr>
      <w:r w:rsidRPr="00A62A2E">
        <w:t>The Provider will</w:t>
      </w:r>
      <w:r>
        <w:t xml:space="preserve"> </w:t>
      </w:r>
      <w:r w:rsidR="00871989">
        <w:t xml:space="preserve">provide </w:t>
      </w:r>
      <w:r>
        <w:t>with</w:t>
      </w:r>
      <w:r w:rsidR="00871989">
        <w:t xml:space="preserve">in </w:t>
      </w:r>
      <w:r>
        <w:t xml:space="preserve"> 60 days</w:t>
      </w:r>
      <w:r w:rsidR="00871989">
        <w:t xml:space="preserve"> </w:t>
      </w:r>
      <w:r w:rsidR="00871989" w:rsidRPr="009E3BE4">
        <w:t>n</w:t>
      </w:r>
      <w:r w:rsidRPr="009E3BE4">
        <w:t>otification</w:t>
      </w:r>
      <w:r w:rsidRPr="00C41AA6">
        <w:t xml:space="preserve"> of the withdrawal of </w:t>
      </w:r>
      <w:r w:rsidR="00871989">
        <w:t xml:space="preserve">the </w:t>
      </w:r>
      <w:r w:rsidRPr="00C41AA6">
        <w:t>Licensed Materials.</w:t>
      </w:r>
    </w:p>
    <w:p w14:paraId="62DF5CBF" w14:textId="77777777" w:rsidR="00C41AA6" w:rsidRDefault="00C41AA6" w:rsidP="00C41AA6">
      <w:pPr>
        <w:pStyle w:val="TCHeading2"/>
        <w:numPr>
          <w:ilvl w:val="0"/>
          <w:numId w:val="0"/>
        </w:numPr>
        <w:ind w:left="709"/>
      </w:pPr>
    </w:p>
    <w:p w14:paraId="1ECBC845" w14:textId="77777777" w:rsidR="001914A5" w:rsidRPr="00367FB8" w:rsidRDefault="001914A5" w:rsidP="00367FB8">
      <w:pPr>
        <w:pStyle w:val="TCBodyafterH1"/>
        <w:numPr>
          <w:ilvl w:val="0"/>
          <w:numId w:val="0"/>
        </w:numPr>
      </w:pPr>
    </w:p>
    <w:p w14:paraId="7E367CDB" w14:textId="77777777" w:rsidR="00C41AA6" w:rsidRDefault="00285D9C" w:rsidP="00C41AA6">
      <w:pPr>
        <w:pStyle w:val="TCHeading1"/>
      </w:pPr>
      <w:bookmarkStart w:id="17" w:name="_Toc459701379"/>
      <w:r w:rsidRPr="00367FB8">
        <w:t>Service Reporting</w:t>
      </w:r>
      <w:bookmarkEnd w:id="17"/>
    </w:p>
    <w:p w14:paraId="37ACC445" w14:textId="0B60DE97" w:rsidR="003303DB" w:rsidRDefault="00A62A2E" w:rsidP="00C41AA6">
      <w:pPr>
        <w:pStyle w:val="TCHeading2"/>
        <w:rPr>
          <w:b w:val="0"/>
          <w:sz w:val="24"/>
          <w:szCs w:val="24"/>
        </w:rPr>
      </w:pPr>
      <w:bookmarkStart w:id="18" w:name="_Toc459630371"/>
      <w:bookmarkStart w:id="19" w:name="_Toc459701380"/>
      <w:r w:rsidRPr="00C41AA6">
        <w:rPr>
          <w:b w:val="0"/>
          <w:sz w:val="24"/>
          <w:szCs w:val="24"/>
        </w:rPr>
        <w:t>The Provider will</w:t>
      </w:r>
      <w:r w:rsidR="00C41AA6" w:rsidRPr="00C41AA6">
        <w:rPr>
          <w:b w:val="0"/>
          <w:sz w:val="24"/>
          <w:szCs w:val="24"/>
        </w:rPr>
        <w:t xml:space="preserve"> at least annually:</w:t>
      </w:r>
      <w:bookmarkEnd w:id="18"/>
      <w:bookmarkEnd w:id="19"/>
    </w:p>
    <w:p w14:paraId="2900BD80" w14:textId="621B4BB4" w:rsidR="00C41AA6" w:rsidRDefault="00871989" w:rsidP="00C41AA6">
      <w:pPr>
        <w:pStyle w:val="TCBodyafterH2"/>
      </w:pPr>
      <w:r>
        <w:t>a</w:t>
      </w:r>
      <w:r w:rsidR="00C41AA6">
        <w:t>ttend</w:t>
      </w:r>
      <w:r w:rsidR="00C41AA6" w:rsidRPr="00C41AA6">
        <w:t xml:space="preserve"> contract and service review meetings at an agreed frequency</w:t>
      </w:r>
      <w:r>
        <w:t>;</w:t>
      </w:r>
    </w:p>
    <w:p w14:paraId="4EE2AA94" w14:textId="09BC98C8" w:rsidR="004D169E" w:rsidRDefault="00871989" w:rsidP="004D169E">
      <w:pPr>
        <w:pStyle w:val="TCBodyafterH2"/>
      </w:pPr>
      <w:r>
        <w:t>p</w:t>
      </w:r>
      <w:r w:rsidR="004D169E">
        <w:t>rovide</w:t>
      </w:r>
      <w:r w:rsidR="00C41AA6" w:rsidRPr="00C41AA6">
        <w:t xml:space="preserve"> a regular contract management / service report to  agreed timescales</w:t>
      </w:r>
      <w:r>
        <w:t>;</w:t>
      </w:r>
    </w:p>
    <w:p w14:paraId="65CA261A" w14:textId="1B81FA34" w:rsidR="004D169E" w:rsidRDefault="00871989" w:rsidP="004D169E">
      <w:pPr>
        <w:pStyle w:val="TCBodyafterH2"/>
      </w:pPr>
      <w:r>
        <w:t>p</w:t>
      </w:r>
      <w:r w:rsidR="004D169E">
        <w:t>rovide</w:t>
      </w:r>
      <w:r w:rsidR="004D169E" w:rsidRPr="004D169E">
        <w:t xml:space="preserve"> details of the number of Gold Open Access articles published in relation to the total number of articles published in the Licensed Materials</w:t>
      </w:r>
      <w:r>
        <w:t>;</w:t>
      </w:r>
    </w:p>
    <w:p w14:paraId="67ACCF33" w14:textId="1236086F" w:rsidR="004D169E" w:rsidRDefault="00871989" w:rsidP="004D169E">
      <w:pPr>
        <w:pStyle w:val="TCBodyafterH2"/>
      </w:pPr>
      <w:r>
        <w:t>p</w:t>
      </w:r>
      <w:r w:rsidR="004D169E" w:rsidRPr="004D169E">
        <w:t xml:space="preserve">rovide </w:t>
      </w:r>
      <w:r>
        <w:t xml:space="preserve">the </w:t>
      </w:r>
      <w:r w:rsidR="004D169E" w:rsidRPr="004D169E">
        <w:t>number of Open Access journals published in the Licensed Materials.</w:t>
      </w:r>
    </w:p>
    <w:p w14:paraId="79F268F3" w14:textId="48102038" w:rsidR="003303DB" w:rsidRPr="00367FB8" w:rsidRDefault="000B03D4" w:rsidP="000B03D4">
      <w:pPr>
        <w:pStyle w:val="TCBodyafterH1"/>
      </w:pPr>
      <w:r w:rsidRPr="000B03D4">
        <w:t>The provider will provide statistics that are COUNTER 4 compliant and that are available by 21st of the month.</w:t>
      </w:r>
    </w:p>
    <w:p w14:paraId="63B122F8" w14:textId="77777777" w:rsidR="00285D9C" w:rsidRPr="00367FB8" w:rsidRDefault="00285D9C" w:rsidP="00285D9C">
      <w:pPr>
        <w:pStyle w:val="TCHeading1"/>
      </w:pPr>
      <w:bookmarkStart w:id="20" w:name="_Toc459701381"/>
      <w:r w:rsidRPr="00367FB8">
        <w:t>Measurement  &amp; Related Payment</w:t>
      </w:r>
      <w:bookmarkEnd w:id="20"/>
    </w:p>
    <w:p w14:paraId="1D976521" w14:textId="77777777" w:rsidR="00CC4695" w:rsidRPr="00CC4695" w:rsidRDefault="00CC4695" w:rsidP="00CC469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fund that part of  Fee paid for the remaining un-expired portion of the  Term (proportional to the amount of the Licensed Materials / Goods unavailable</w:t>
      </w:r>
      <w:r>
        <w:t>)</w:t>
      </w:r>
      <w:r>
        <w:br/>
      </w:r>
      <w:r>
        <w:br/>
        <w:t>[</w:t>
      </w:r>
      <w:r w:rsidRPr="00CC4695">
        <w:rPr>
          <w:highlight w:val="yellow"/>
        </w:rPr>
        <w:t>Guidance Note</w:t>
      </w:r>
      <w:r>
        <w:t>: Applies to electronic content and print journals ONLY]</w:t>
      </w:r>
    </w:p>
    <w:p w14:paraId="6CBF7607" w14:textId="421F3A43" w:rsidR="00CC4695" w:rsidRDefault="00CC4695" w:rsidP="004D169E">
      <w:pPr>
        <w:pStyle w:val="TCBodyafterH2"/>
        <w:numPr>
          <w:ilvl w:val="0"/>
          <w:numId w:val="0"/>
        </w:numPr>
        <w:ind w:left="1418"/>
      </w:pPr>
    </w:p>
    <w:tbl>
      <w:tblPr>
        <w:tblStyle w:val="TableGrid"/>
        <w:tblW w:w="0" w:type="auto"/>
        <w:tblLook w:val="04A0" w:firstRow="1" w:lastRow="0" w:firstColumn="1" w:lastColumn="0" w:noHBand="0" w:noVBand="1"/>
      </w:tblPr>
      <w:tblGrid>
        <w:gridCol w:w="3085"/>
        <w:gridCol w:w="3827"/>
      </w:tblGrid>
      <w:tr w:rsidR="00CC4695" w:rsidRPr="00CC4695" w14:paraId="1944864A" w14:textId="77777777" w:rsidTr="00E6355C">
        <w:tc>
          <w:tcPr>
            <w:tcW w:w="3085" w:type="dxa"/>
          </w:tcPr>
          <w:p w14:paraId="081FDCBD" w14:textId="77777777" w:rsidR="00CC4695" w:rsidRPr="00CC4695" w:rsidRDefault="00CC4695" w:rsidP="00E6355C">
            <w:pPr>
              <w:pStyle w:val="Paragraphnonumbers"/>
              <w:spacing w:after="0"/>
              <w:rPr>
                <w:b/>
              </w:rPr>
            </w:pPr>
            <w:r w:rsidRPr="00CC4695">
              <w:rPr>
                <w:b/>
              </w:rPr>
              <w:t>Service Availability</w:t>
            </w:r>
          </w:p>
        </w:tc>
        <w:tc>
          <w:tcPr>
            <w:tcW w:w="3827" w:type="dxa"/>
          </w:tcPr>
          <w:p w14:paraId="4963EB3E" w14:textId="77777777" w:rsidR="00CC4695" w:rsidRPr="00CC4695" w:rsidRDefault="00CC4695" w:rsidP="00E6355C">
            <w:pPr>
              <w:pStyle w:val="Paragraphnonumbers"/>
              <w:spacing w:after="0"/>
              <w:rPr>
                <w:b/>
              </w:rPr>
            </w:pPr>
            <w:r w:rsidRPr="00CC4695">
              <w:rPr>
                <w:b/>
              </w:rPr>
              <w:t>Credit Percentage</w:t>
            </w:r>
          </w:p>
        </w:tc>
      </w:tr>
      <w:tr w:rsidR="00CC4695" w:rsidRPr="00CC4695" w14:paraId="7D6BAC52" w14:textId="77777777" w:rsidTr="00E6355C">
        <w:tc>
          <w:tcPr>
            <w:tcW w:w="3085" w:type="dxa"/>
          </w:tcPr>
          <w:p w14:paraId="74E07369" w14:textId="77777777" w:rsidR="00CC4695" w:rsidRPr="00CC4695" w:rsidRDefault="00CC4695" w:rsidP="00E6355C">
            <w:pPr>
              <w:pStyle w:val="Paragraphnonumbers"/>
              <w:spacing w:after="0"/>
            </w:pPr>
            <w:r w:rsidRPr="00CC4695">
              <w:t>99.8 to 100%</w:t>
            </w:r>
            <w:r w:rsidRPr="00CC4695">
              <w:tab/>
              <w:t xml:space="preserve">            </w:t>
            </w:r>
          </w:p>
        </w:tc>
        <w:tc>
          <w:tcPr>
            <w:tcW w:w="3827" w:type="dxa"/>
          </w:tcPr>
          <w:p w14:paraId="61B87BA1" w14:textId="77777777" w:rsidR="00CC4695" w:rsidRPr="00CC4695" w:rsidRDefault="00CC4695" w:rsidP="00E6355C">
            <w:pPr>
              <w:pStyle w:val="Paragraphnonumbers"/>
              <w:spacing w:after="0"/>
            </w:pPr>
            <w:r w:rsidRPr="00CC4695">
              <w:t>0%</w:t>
            </w:r>
          </w:p>
        </w:tc>
      </w:tr>
      <w:tr w:rsidR="00CC4695" w:rsidRPr="00CC4695" w14:paraId="69BF7217" w14:textId="77777777" w:rsidTr="00E6355C">
        <w:tc>
          <w:tcPr>
            <w:tcW w:w="3085" w:type="dxa"/>
          </w:tcPr>
          <w:p w14:paraId="26BEC804" w14:textId="77777777" w:rsidR="00CC4695" w:rsidRPr="00CC4695" w:rsidRDefault="00CC4695" w:rsidP="00E6355C">
            <w:pPr>
              <w:pStyle w:val="Paragraphnonumbers"/>
              <w:spacing w:after="0"/>
            </w:pPr>
            <w:r w:rsidRPr="00CC4695">
              <w:t>99.0% to 99.79%</w:t>
            </w:r>
          </w:p>
        </w:tc>
        <w:tc>
          <w:tcPr>
            <w:tcW w:w="3827" w:type="dxa"/>
          </w:tcPr>
          <w:p w14:paraId="000C0F9C" w14:textId="77777777" w:rsidR="00CC4695" w:rsidRPr="00CC4695" w:rsidRDefault="00CC4695" w:rsidP="00E6355C">
            <w:pPr>
              <w:pStyle w:val="Paragraphnonumbers"/>
              <w:spacing w:after="0"/>
            </w:pPr>
            <w:r w:rsidRPr="00CC4695">
              <w:t>3%</w:t>
            </w:r>
          </w:p>
        </w:tc>
      </w:tr>
      <w:tr w:rsidR="00CC4695" w:rsidRPr="00CC4695" w14:paraId="1819AEFB" w14:textId="77777777" w:rsidTr="00E6355C">
        <w:tc>
          <w:tcPr>
            <w:tcW w:w="3085" w:type="dxa"/>
          </w:tcPr>
          <w:p w14:paraId="7088D2D1" w14:textId="77777777" w:rsidR="00CC4695" w:rsidRPr="00CC4695" w:rsidRDefault="00CC4695" w:rsidP="00E6355C">
            <w:pPr>
              <w:pStyle w:val="Paragraphnonumbers"/>
              <w:spacing w:after="0"/>
            </w:pPr>
            <w:r w:rsidRPr="00CC4695">
              <w:t>98.0% to 98.99%</w:t>
            </w:r>
          </w:p>
        </w:tc>
        <w:tc>
          <w:tcPr>
            <w:tcW w:w="3827" w:type="dxa"/>
          </w:tcPr>
          <w:p w14:paraId="4C0C8A12" w14:textId="77777777" w:rsidR="00CC4695" w:rsidRPr="00CC4695" w:rsidRDefault="00CC4695" w:rsidP="00E6355C">
            <w:pPr>
              <w:pStyle w:val="Paragraphnonumbers"/>
              <w:spacing w:after="0"/>
            </w:pPr>
            <w:r w:rsidRPr="00CC4695">
              <w:t>5%</w:t>
            </w:r>
          </w:p>
        </w:tc>
      </w:tr>
      <w:tr w:rsidR="00CC4695" w:rsidRPr="00CC4695" w14:paraId="3F3EED1E" w14:textId="77777777" w:rsidTr="00E6355C">
        <w:tc>
          <w:tcPr>
            <w:tcW w:w="3085" w:type="dxa"/>
          </w:tcPr>
          <w:p w14:paraId="2C5A8FE1" w14:textId="77777777" w:rsidR="00CC4695" w:rsidRPr="00CC4695" w:rsidRDefault="00CC4695" w:rsidP="00E6355C">
            <w:pPr>
              <w:pStyle w:val="Paragraphnonumbers"/>
              <w:spacing w:after="0"/>
            </w:pPr>
            <w:r w:rsidRPr="00CC4695">
              <w:lastRenderedPageBreak/>
              <w:t>97% to 97.99%</w:t>
            </w:r>
          </w:p>
        </w:tc>
        <w:tc>
          <w:tcPr>
            <w:tcW w:w="3827" w:type="dxa"/>
          </w:tcPr>
          <w:p w14:paraId="294E6329" w14:textId="77777777" w:rsidR="00CC4695" w:rsidRPr="00CC4695" w:rsidRDefault="00CC4695" w:rsidP="00E6355C">
            <w:pPr>
              <w:pStyle w:val="Paragraphnonumbers"/>
              <w:spacing w:after="0"/>
            </w:pPr>
            <w:r w:rsidRPr="00CC4695">
              <w:t>7%</w:t>
            </w:r>
          </w:p>
        </w:tc>
      </w:tr>
      <w:tr w:rsidR="00CC4695" w:rsidRPr="00CC4695" w14:paraId="210EE11B" w14:textId="77777777" w:rsidTr="00E6355C">
        <w:tc>
          <w:tcPr>
            <w:tcW w:w="3085" w:type="dxa"/>
          </w:tcPr>
          <w:p w14:paraId="6C1B6DD7" w14:textId="77777777" w:rsidR="00CC4695" w:rsidRPr="00CC4695" w:rsidRDefault="00CC4695" w:rsidP="00E6355C">
            <w:pPr>
              <w:pStyle w:val="Paragraphnonumbers"/>
              <w:spacing w:after="0"/>
            </w:pPr>
            <w:r w:rsidRPr="00CC4695">
              <w:t>97.8% or below</w:t>
            </w:r>
          </w:p>
        </w:tc>
        <w:tc>
          <w:tcPr>
            <w:tcW w:w="3827" w:type="dxa"/>
          </w:tcPr>
          <w:p w14:paraId="7351B80E" w14:textId="77777777" w:rsidR="00CC4695" w:rsidRPr="00CC4695" w:rsidRDefault="00CC4695" w:rsidP="00E6355C">
            <w:pPr>
              <w:pStyle w:val="Paragraphnonumbers"/>
              <w:spacing w:after="0"/>
            </w:pPr>
            <w:r w:rsidRPr="00CC4695">
              <w:t>10%</w:t>
            </w:r>
          </w:p>
        </w:tc>
      </w:tr>
    </w:tbl>
    <w:p w14:paraId="52DE9190" w14:textId="77777777" w:rsidR="00FB79B1" w:rsidRDefault="00FB79B1" w:rsidP="005628BB">
      <w:pPr>
        <w:pStyle w:val="TCHeading1"/>
        <w:numPr>
          <w:ilvl w:val="0"/>
          <w:numId w:val="0"/>
        </w:numPr>
      </w:pPr>
      <w:r>
        <w:br/>
      </w:r>
    </w:p>
    <w:p w14:paraId="3F832977" w14:textId="77777777" w:rsidR="00FB79B1" w:rsidRDefault="00FB79B1" w:rsidP="00FB79B1">
      <w:pPr>
        <w:pStyle w:val="Paragraphnonumbers"/>
      </w:pPr>
    </w:p>
    <w:p w14:paraId="25DA8024" w14:textId="77777777" w:rsidR="0039748D" w:rsidRPr="00AD3988" w:rsidRDefault="0039748D" w:rsidP="00CC4695">
      <w:pPr>
        <w:pStyle w:val="TCBodyafterH1"/>
        <w:numPr>
          <w:ilvl w:val="0"/>
          <w:numId w:val="0"/>
        </w:numPr>
        <w:ind w:left="858"/>
      </w:pPr>
    </w:p>
    <w:sectPr w:rsidR="0039748D" w:rsidRPr="00AD3988" w:rsidSect="0034397B">
      <w:footerReference w:type="default" r:id="rId15"/>
      <w:footerReference w:type="first" r:id="rId16"/>
      <w:pgSz w:w="11894" w:h="16834"/>
      <w:pgMar w:top="1440" w:right="1440" w:bottom="1008" w:left="1440" w:header="706" w:footer="706" w:gutter="0"/>
      <w:cols w:space="708"/>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2B493B" w15:done="0"/>
  <w15:commentEx w15:paraId="538CF386" w15:done="0"/>
  <w15:commentEx w15:paraId="025577AB" w15:done="0"/>
  <w15:commentEx w15:paraId="0C16CCB8" w15:done="0"/>
  <w15:commentEx w15:paraId="02F3164C" w15:done="0"/>
  <w15:commentEx w15:paraId="11E7F99F" w15:done="0"/>
  <w15:commentEx w15:paraId="0F75B669" w15:done="0"/>
  <w15:commentEx w15:paraId="26FB97F7" w15:done="0"/>
  <w15:commentEx w15:paraId="4E4ADB15" w15:done="0"/>
  <w15:commentEx w15:paraId="743E2D08" w15:paraIdParent="4E4ADB1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B6911" w14:textId="77777777" w:rsidR="00192F2A" w:rsidRDefault="00192F2A">
      <w:r>
        <w:separator/>
      </w:r>
    </w:p>
  </w:endnote>
  <w:endnote w:type="continuationSeparator" w:id="0">
    <w:p w14:paraId="3D125A08" w14:textId="77777777" w:rsidR="00192F2A" w:rsidRDefault="00192F2A">
      <w:r>
        <w:continuationSeparator/>
      </w:r>
    </w:p>
  </w:endnote>
  <w:endnote w:type="continuationNotice" w:id="1">
    <w:p w14:paraId="2C11699C" w14:textId="77777777" w:rsidR="00192F2A" w:rsidRDefault="00192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5D6EC" w14:textId="77777777"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14:paraId="3512D967" w14:textId="38CBBC90"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 xml:space="preserve">Providers Licence </w:t>
    </w:r>
  </w:p>
  <w:p w14:paraId="2F2B0AB4" w14:textId="77777777"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493179">
      <w:rPr>
        <w:rFonts w:ascii="Arial" w:hAnsi="Arial"/>
        <w:noProof/>
        <w:sz w:val="16"/>
      </w:rPr>
      <w:t>9</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C8B88" w14:textId="77777777"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40284" w14:textId="77777777" w:rsidR="00192F2A" w:rsidRDefault="00192F2A">
      <w:r>
        <w:separator/>
      </w:r>
    </w:p>
  </w:footnote>
  <w:footnote w:type="continuationSeparator" w:id="0">
    <w:p w14:paraId="7B233FE3" w14:textId="77777777" w:rsidR="00192F2A" w:rsidRDefault="00192F2A">
      <w:r>
        <w:continuationSeparator/>
      </w:r>
    </w:p>
  </w:footnote>
  <w:footnote w:type="continuationNotice" w:id="1">
    <w:p w14:paraId="2986EDF1" w14:textId="77777777" w:rsidR="00192F2A" w:rsidRDefault="00192F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9E7C8E6A"/>
    <w:lvl w:ilvl="0">
      <w:start w:val="1"/>
      <w:numFmt w:val="decimal"/>
      <w:pStyle w:val="TCHeading1"/>
      <w:lvlText w:val="%1."/>
      <w:lvlJc w:val="left"/>
      <w:pPr>
        <w:ind w:left="360" w:hanging="360"/>
      </w:pPr>
    </w:lvl>
    <w:lvl w:ilvl="1">
      <w:start w:val="1"/>
      <w:numFmt w:val="decimal"/>
      <w:pStyle w:val="TCHeading2"/>
      <w:lvlText w:val="%1.%2."/>
      <w:lvlJc w:val="left"/>
      <w:pPr>
        <w:ind w:left="716"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6"/>
  </w:num>
  <w:num w:numId="12">
    <w:abstractNumId w:val="14"/>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5"/>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4"/>
  </w:num>
  <w:num w:numId="30">
    <w:abstractNumId w:val="28"/>
  </w:num>
  <w:num w:numId="31">
    <w:abstractNumId w:val="23"/>
    <w:lvlOverride w:ilvl="0">
      <w:startOverride w:val="2"/>
    </w:lvlOverride>
  </w:num>
  <w:num w:numId="32">
    <w:abstractNumId w:val="23"/>
    <w:lvlOverride w:ilvl="0">
      <w:startOverride w:val="3"/>
    </w:lvlOverride>
  </w:num>
  <w:num w:numId="33">
    <w:abstractNumId w:val="29"/>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ke Collert">
    <w15:presenceInfo w15:providerId="AD" w15:userId="S-1-5-21-3756255615-4150683070-359299131-11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1728"/>
    <w:rsid w:val="000430CC"/>
    <w:rsid w:val="00043595"/>
    <w:rsid w:val="000458FF"/>
    <w:rsid w:val="00046E12"/>
    <w:rsid w:val="00050A90"/>
    <w:rsid w:val="00051071"/>
    <w:rsid w:val="0005227F"/>
    <w:rsid w:val="0006019D"/>
    <w:rsid w:val="000602F8"/>
    <w:rsid w:val="0006105C"/>
    <w:rsid w:val="00062C30"/>
    <w:rsid w:val="00071228"/>
    <w:rsid w:val="00075A96"/>
    <w:rsid w:val="00081E1A"/>
    <w:rsid w:val="00082C74"/>
    <w:rsid w:val="00085C30"/>
    <w:rsid w:val="00086DE6"/>
    <w:rsid w:val="00087F72"/>
    <w:rsid w:val="00090EB7"/>
    <w:rsid w:val="0009108E"/>
    <w:rsid w:val="00095682"/>
    <w:rsid w:val="000A2295"/>
    <w:rsid w:val="000A3069"/>
    <w:rsid w:val="000A42D6"/>
    <w:rsid w:val="000B03D4"/>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133"/>
    <w:rsid w:val="001914A5"/>
    <w:rsid w:val="00192F2A"/>
    <w:rsid w:val="00193AF8"/>
    <w:rsid w:val="001968FF"/>
    <w:rsid w:val="001A5593"/>
    <w:rsid w:val="001A71E8"/>
    <w:rsid w:val="001B03E6"/>
    <w:rsid w:val="001B1A8F"/>
    <w:rsid w:val="001B1D44"/>
    <w:rsid w:val="001B4297"/>
    <w:rsid w:val="001C1517"/>
    <w:rsid w:val="001C2694"/>
    <w:rsid w:val="001C3524"/>
    <w:rsid w:val="001C5FC7"/>
    <w:rsid w:val="001D4358"/>
    <w:rsid w:val="001D5B82"/>
    <w:rsid w:val="001E2B4E"/>
    <w:rsid w:val="001E39AD"/>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1D0"/>
    <w:rsid w:val="002854DC"/>
    <w:rsid w:val="00285D9C"/>
    <w:rsid w:val="00287304"/>
    <w:rsid w:val="00293998"/>
    <w:rsid w:val="00294740"/>
    <w:rsid w:val="00296A99"/>
    <w:rsid w:val="00297300"/>
    <w:rsid w:val="002A38B5"/>
    <w:rsid w:val="002A3E4C"/>
    <w:rsid w:val="002A6C63"/>
    <w:rsid w:val="002C209F"/>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36A"/>
    <w:rsid w:val="0048049B"/>
    <w:rsid w:val="0048441D"/>
    <w:rsid w:val="00491100"/>
    <w:rsid w:val="00491BCA"/>
    <w:rsid w:val="00493179"/>
    <w:rsid w:val="00493740"/>
    <w:rsid w:val="004975D0"/>
    <w:rsid w:val="004A21F5"/>
    <w:rsid w:val="004A3185"/>
    <w:rsid w:val="004A4B2B"/>
    <w:rsid w:val="004A5F79"/>
    <w:rsid w:val="004A6B32"/>
    <w:rsid w:val="004B051B"/>
    <w:rsid w:val="004B2C81"/>
    <w:rsid w:val="004B327A"/>
    <w:rsid w:val="004C294D"/>
    <w:rsid w:val="004D0A5B"/>
    <w:rsid w:val="004D169E"/>
    <w:rsid w:val="004D73D6"/>
    <w:rsid w:val="004D772A"/>
    <w:rsid w:val="004D7F55"/>
    <w:rsid w:val="004F3857"/>
    <w:rsid w:val="004F7EBD"/>
    <w:rsid w:val="00500F3B"/>
    <w:rsid w:val="00505560"/>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6D5"/>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5B3F"/>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1989"/>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3BE4"/>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C7E94"/>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7D"/>
    <w:rsid w:val="00C277A7"/>
    <w:rsid w:val="00C27D55"/>
    <w:rsid w:val="00C30ED9"/>
    <w:rsid w:val="00C35558"/>
    <w:rsid w:val="00C41AA6"/>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47988"/>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1EEB"/>
    <w:rsid w:val="00E82224"/>
    <w:rsid w:val="00E8463D"/>
    <w:rsid w:val="00E86C37"/>
    <w:rsid w:val="00E86D88"/>
    <w:rsid w:val="00E903DE"/>
    <w:rsid w:val="00E90A78"/>
    <w:rsid w:val="00E90DE7"/>
    <w:rsid w:val="00E91074"/>
    <w:rsid w:val="00E9238C"/>
    <w:rsid w:val="00E92490"/>
    <w:rsid w:val="00E95AA1"/>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75043"/>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 w:val="00FF5C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483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858"/>
    </w:pPr>
    <w:rPr>
      <w:sz w:val="28"/>
      <w:szCs w:val="28"/>
    </w:rPr>
  </w:style>
  <w:style w:type="paragraph" w:customStyle="1" w:styleId="TCBodyafterH1">
    <w:name w:val="T&amp;C Body after H1"/>
    <w:basedOn w:val="TCHeading2"/>
    <w:qFormat/>
    <w:rsid w:val="00285D9C"/>
    <w:pPr>
      <w:tabs>
        <w:tab w:val="clear" w:pos="709"/>
        <w:tab w:val="left" w:pos="851"/>
      </w:tabs>
      <w:spacing w:before="120"/>
      <w:jc w:val="both"/>
    </w:pPr>
    <w:rPr>
      <w:b w:val="0"/>
      <w:sz w:val="24"/>
      <w:szCs w:val="24"/>
    </w:rPr>
  </w:style>
  <w:style w:type="paragraph" w:customStyle="1" w:styleId="TCBodyafterH2">
    <w:name w:val="T&amp;C Body after H2"/>
    <w:basedOn w:val="TCHeading2"/>
    <w:autoRedefine/>
    <w:qFormat/>
    <w:rsid w:val="002851D0"/>
    <w:pPr>
      <w:numPr>
        <w:ilvl w:val="2"/>
      </w:numPr>
      <w:tabs>
        <w:tab w:val="clear" w:pos="709"/>
        <w:tab w:val="left" w:pos="1985"/>
      </w:tabs>
      <w:spacing w:after="120"/>
    </w:pPr>
    <w:rPr>
      <w:b w:val="0"/>
      <w:sz w:val="24"/>
      <w:szCs w:val="22"/>
    </w:rPr>
  </w:style>
  <w:style w:type="paragraph" w:customStyle="1" w:styleId="TCBodyafterH3">
    <w:name w:val="T&amp;C Body after H3"/>
    <w:basedOn w:val="TCBodyafterH2"/>
    <w:qFormat/>
    <w:rsid w:val="00417A8E"/>
    <w:pPr>
      <w:numPr>
        <w:ilvl w:val="3"/>
      </w:numPr>
      <w:tabs>
        <w:tab w:val="left" w:pos="2835"/>
      </w:tabs>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character" w:styleId="FollowedHyperlink">
    <w:name w:val="FollowedHyperlink"/>
    <w:basedOn w:val="DefaultParagraphFont"/>
    <w:uiPriority w:val="99"/>
    <w:semiHidden/>
    <w:unhideWhenUsed/>
    <w:rsid w:val="00E81E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858"/>
    </w:pPr>
    <w:rPr>
      <w:sz w:val="28"/>
      <w:szCs w:val="28"/>
    </w:rPr>
  </w:style>
  <w:style w:type="paragraph" w:customStyle="1" w:styleId="TCBodyafterH1">
    <w:name w:val="T&amp;C Body after H1"/>
    <w:basedOn w:val="TCHeading2"/>
    <w:qFormat/>
    <w:rsid w:val="00285D9C"/>
    <w:pPr>
      <w:tabs>
        <w:tab w:val="clear" w:pos="709"/>
        <w:tab w:val="left" w:pos="851"/>
      </w:tabs>
      <w:spacing w:before="120"/>
      <w:jc w:val="both"/>
    </w:pPr>
    <w:rPr>
      <w:b w:val="0"/>
      <w:sz w:val="24"/>
      <w:szCs w:val="24"/>
    </w:rPr>
  </w:style>
  <w:style w:type="paragraph" w:customStyle="1" w:styleId="TCBodyafterH2">
    <w:name w:val="T&amp;C Body after H2"/>
    <w:basedOn w:val="TCHeading2"/>
    <w:autoRedefine/>
    <w:qFormat/>
    <w:rsid w:val="002851D0"/>
    <w:pPr>
      <w:numPr>
        <w:ilvl w:val="2"/>
      </w:numPr>
      <w:tabs>
        <w:tab w:val="clear" w:pos="709"/>
        <w:tab w:val="left" w:pos="1985"/>
      </w:tabs>
      <w:spacing w:after="120"/>
    </w:pPr>
    <w:rPr>
      <w:b w:val="0"/>
      <w:sz w:val="24"/>
      <w:szCs w:val="22"/>
    </w:rPr>
  </w:style>
  <w:style w:type="paragraph" w:customStyle="1" w:styleId="TCBodyafterH3">
    <w:name w:val="T&amp;C Body after H3"/>
    <w:basedOn w:val="TCBodyafterH2"/>
    <w:qFormat/>
    <w:rsid w:val="00417A8E"/>
    <w:pPr>
      <w:numPr>
        <w:ilvl w:val="3"/>
      </w:numPr>
      <w:tabs>
        <w:tab w:val="left" w:pos="2835"/>
      </w:tabs>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character" w:styleId="FollowedHyperlink">
    <w:name w:val="FollowedHyperlink"/>
    <w:basedOn w:val="DefaultParagraphFont"/>
    <w:uiPriority w:val="99"/>
    <w:semiHidden/>
    <w:unhideWhenUsed/>
    <w:rsid w:val="00E81E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568">
      <w:bodyDiv w:val="1"/>
      <w:marLeft w:val="0"/>
      <w:marRight w:val="0"/>
      <w:marTop w:val="0"/>
      <w:marBottom w:val="0"/>
      <w:divBdr>
        <w:top w:val="none" w:sz="0" w:space="0" w:color="auto"/>
        <w:left w:val="none" w:sz="0" w:space="0" w:color="auto"/>
        <w:bottom w:val="none" w:sz="0" w:space="0" w:color="auto"/>
        <w:right w:val="none" w:sz="0" w:space="0" w:color="auto"/>
      </w:divBdr>
    </w:div>
    <w:div w:id="10844262">
      <w:bodyDiv w:val="1"/>
      <w:marLeft w:val="0"/>
      <w:marRight w:val="0"/>
      <w:marTop w:val="0"/>
      <w:marBottom w:val="0"/>
      <w:divBdr>
        <w:top w:val="none" w:sz="0" w:space="0" w:color="auto"/>
        <w:left w:val="none" w:sz="0" w:space="0" w:color="auto"/>
        <w:bottom w:val="none" w:sz="0" w:space="0" w:color="auto"/>
        <w:right w:val="none" w:sz="0" w:space="0" w:color="auto"/>
      </w:divBdr>
    </w:div>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352926982">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918060926">
      <w:bodyDiv w:val="1"/>
      <w:marLeft w:val="0"/>
      <w:marRight w:val="0"/>
      <w:marTop w:val="0"/>
      <w:marBottom w:val="0"/>
      <w:divBdr>
        <w:top w:val="none" w:sz="0" w:space="0" w:color="auto"/>
        <w:left w:val="none" w:sz="0" w:space="0" w:color="auto"/>
        <w:bottom w:val="none" w:sz="0" w:space="0" w:color="auto"/>
        <w:right w:val="none" w:sz="0" w:space="0" w:color="auto"/>
      </w:divBdr>
    </w:div>
    <w:div w:id="948312536">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75608978">
      <w:bodyDiv w:val="1"/>
      <w:marLeft w:val="0"/>
      <w:marRight w:val="0"/>
      <w:marTop w:val="0"/>
      <w:marBottom w:val="0"/>
      <w:divBdr>
        <w:top w:val="none" w:sz="0" w:space="0" w:color="auto"/>
        <w:left w:val="none" w:sz="0" w:space="0" w:color="auto"/>
        <w:bottom w:val="none" w:sz="0" w:space="0" w:color="auto"/>
        <w:right w:val="none" w:sz="0" w:space="0" w:color="auto"/>
      </w:divBdr>
    </w:div>
    <w:div w:id="1182744439">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31617923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533104807">
      <w:bodyDiv w:val="1"/>
      <w:marLeft w:val="0"/>
      <w:marRight w:val="0"/>
      <w:marTop w:val="0"/>
      <w:marBottom w:val="0"/>
      <w:divBdr>
        <w:top w:val="none" w:sz="0" w:space="0" w:color="auto"/>
        <w:left w:val="none" w:sz="0" w:space="0" w:color="auto"/>
        <w:bottom w:val="none" w:sz="0" w:space="0" w:color="auto"/>
        <w:right w:val="none" w:sz="0" w:space="0" w:color="auto"/>
      </w:divBdr>
    </w:div>
    <w:div w:id="1552158138">
      <w:bodyDiv w:val="1"/>
      <w:marLeft w:val="0"/>
      <w:marRight w:val="0"/>
      <w:marTop w:val="0"/>
      <w:marBottom w:val="0"/>
      <w:divBdr>
        <w:top w:val="none" w:sz="0" w:space="0" w:color="auto"/>
        <w:left w:val="none" w:sz="0" w:space="0" w:color="auto"/>
        <w:bottom w:val="none" w:sz="0" w:space="0" w:color="auto"/>
        <w:right w:val="none" w:sz="0" w:space="0" w:color="auto"/>
      </w:divBdr>
    </w:div>
    <w:div w:id="1694185500">
      <w:bodyDiv w:val="1"/>
      <w:marLeft w:val="0"/>
      <w:marRight w:val="0"/>
      <w:marTop w:val="0"/>
      <w:marBottom w:val="0"/>
      <w:divBdr>
        <w:top w:val="none" w:sz="0" w:space="0" w:color="auto"/>
        <w:left w:val="none" w:sz="0" w:space="0" w:color="auto"/>
        <w:bottom w:val="none" w:sz="0" w:space="0" w:color="auto"/>
        <w:right w:val="none" w:sz="0" w:space="0" w:color="auto"/>
      </w:divBdr>
    </w:div>
    <w:div w:id="1742755679">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034987576">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ovid.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vid.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upport@ovid.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luke.collert@wolterskluwer.co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vi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257E5-7B84-4EC2-922B-68D74EAC3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96A8D8E9</Template>
  <TotalTime>0</TotalTime>
  <Pages>9</Pages>
  <Words>1764</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2016-08-24T10:41:00Z</dcterms:created>
  <dcterms:modified xsi:type="dcterms:W3CDTF">2016-08-24T10:41:00Z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